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375CF">
      <w:pPr>
        <w:pStyle w:val="2"/>
        <w:keepNext w:val="0"/>
        <w:keepLines w:val="0"/>
        <w:widowControl/>
        <w:suppressLineNumbers w:val="0"/>
        <w:spacing w:line="368" w:lineRule="atLeast"/>
        <w:jc w:val="center"/>
        <w:rPr>
          <w:rFonts w:hint="eastAsia" w:ascii="黑体" w:hAnsi="黑体" w:eastAsia="黑体" w:cs="黑体"/>
          <w:sz w:val="36"/>
          <w:szCs w:val="36"/>
        </w:rPr>
      </w:pPr>
      <w:r>
        <w:rPr>
          <w:rStyle w:val="5"/>
          <w:rFonts w:hint="eastAsia" w:ascii="黑体" w:hAnsi="黑体" w:eastAsia="黑体" w:cs="黑体"/>
          <w:sz w:val="36"/>
          <w:szCs w:val="36"/>
        </w:rPr>
        <w:t>东风堰世界灌溉工程遗产保护条例</w:t>
      </w:r>
    </w:p>
    <w:p w14:paraId="66D66424">
      <w:pPr>
        <w:pStyle w:val="2"/>
        <w:keepNext w:val="0"/>
        <w:keepLines w:val="0"/>
        <w:widowControl/>
        <w:suppressLineNumbers w:val="0"/>
        <w:spacing w:line="368" w:lineRule="atLeast"/>
        <w:jc w:val="center"/>
        <w:rPr>
          <w:rFonts w:hint="eastAsia" w:ascii="黑体" w:hAnsi="黑体" w:eastAsia="黑体" w:cs="黑体"/>
          <w:sz w:val="36"/>
          <w:szCs w:val="36"/>
        </w:rPr>
      </w:pPr>
      <w:r>
        <w:rPr>
          <w:rStyle w:val="5"/>
          <w:rFonts w:hint="eastAsia" w:ascii="黑体" w:hAnsi="黑体" w:eastAsia="黑体" w:cs="黑体"/>
          <w:sz w:val="36"/>
          <w:szCs w:val="36"/>
        </w:rPr>
        <w:t>（草案）</w:t>
      </w:r>
    </w:p>
    <w:p w14:paraId="5E28CD38">
      <w:pPr>
        <w:pStyle w:val="2"/>
        <w:keepNext w:val="0"/>
        <w:keepLines w:val="0"/>
        <w:widowControl/>
        <w:suppressLineNumbers w:val="0"/>
        <w:spacing w:line="368" w:lineRule="atLeast"/>
        <w:ind w:left="0" w:firstLine="516"/>
      </w:pPr>
      <w:bookmarkStart w:id="0" w:name="_GoBack"/>
      <w:bookmarkEnd w:id="0"/>
    </w:p>
    <w:p w14:paraId="128BD547">
      <w:pPr>
        <w:pStyle w:val="2"/>
        <w:keepNext w:val="0"/>
        <w:keepLines w:val="0"/>
        <w:widowControl/>
        <w:suppressLineNumbers w:val="0"/>
        <w:spacing w:line="368" w:lineRule="atLeast"/>
        <w:ind w:left="0" w:firstLine="459"/>
        <w:rPr>
          <w:sz w:val="28"/>
          <w:szCs w:val="28"/>
        </w:rPr>
      </w:pPr>
      <w:r>
        <w:rPr>
          <w:sz w:val="28"/>
          <w:szCs w:val="28"/>
        </w:rPr>
        <w:t>第一条【立法目的】为了加强东风堰世界灌溉工程遗产（以下简称东风堰遗产）保护、利用和传承，根据《中华人民共和国水法》《中华人民共和国文物保护法》《中华人民共和国非物质文化遗产法》《四川省水利工程管理条例》等相关法律法规，结合乐山市实际，制定本条例。</w:t>
      </w:r>
    </w:p>
    <w:p w14:paraId="720B81E5">
      <w:pPr>
        <w:pStyle w:val="2"/>
        <w:keepNext w:val="0"/>
        <w:keepLines w:val="0"/>
        <w:widowControl/>
        <w:suppressLineNumbers w:val="0"/>
        <w:spacing w:line="368" w:lineRule="atLeast"/>
        <w:ind w:left="0" w:firstLine="459"/>
        <w:rPr>
          <w:sz w:val="28"/>
          <w:szCs w:val="28"/>
        </w:rPr>
      </w:pPr>
      <w:r>
        <w:rPr>
          <w:sz w:val="28"/>
          <w:szCs w:val="28"/>
        </w:rPr>
        <w:t>第二条【适用范围】乐山市行政区域内东风堰遗产的保护、利用和传承等活动，适用本条例。</w:t>
      </w:r>
    </w:p>
    <w:p w14:paraId="38BC5C15">
      <w:pPr>
        <w:pStyle w:val="2"/>
        <w:keepNext w:val="0"/>
        <w:keepLines w:val="0"/>
        <w:widowControl/>
        <w:suppressLineNumbers w:val="0"/>
        <w:spacing w:line="368" w:lineRule="atLeast"/>
        <w:ind w:left="0" w:firstLine="459"/>
        <w:rPr>
          <w:sz w:val="28"/>
          <w:szCs w:val="28"/>
        </w:rPr>
      </w:pPr>
      <w:r>
        <w:rPr>
          <w:sz w:val="28"/>
          <w:szCs w:val="28"/>
        </w:rPr>
        <w:t>涉及文物、非物质文化遗产的，应当执行国家和省文物、非物质文化遗产等相关法律法规的规定。</w:t>
      </w:r>
    </w:p>
    <w:p w14:paraId="700F2061">
      <w:pPr>
        <w:pStyle w:val="2"/>
        <w:keepNext w:val="0"/>
        <w:keepLines w:val="0"/>
        <w:widowControl/>
        <w:suppressLineNumbers w:val="0"/>
        <w:spacing w:line="368" w:lineRule="atLeast"/>
        <w:ind w:left="0" w:firstLine="459"/>
        <w:rPr>
          <w:sz w:val="28"/>
          <w:szCs w:val="28"/>
        </w:rPr>
      </w:pPr>
      <w:r>
        <w:rPr>
          <w:sz w:val="28"/>
          <w:szCs w:val="28"/>
        </w:rPr>
        <w:t>第三条【保护对象】本条例所称东风堰遗产，是指由国际灌溉排水委员会首批列入《世界灌溉工程遗产名录》的乐山市夹江县东风堰灌溉工程及相关的配套工程设施以及其他东风堰历史文化遗存，包括：</w:t>
      </w:r>
    </w:p>
    <w:p w14:paraId="777ACA17">
      <w:pPr>
        <w:pStyle w:val="2"/>
        <w:keepNext w:val="0"/>
        <w:keepLines w:val="0"/>
        <w:widowControl/>
        <w:suppressLineNumbers w:val="0"/>
        <w:spacing w:line="368" w:lineRule="atLeast"/>
        <w:ind w:left="0" w:firstLine="459"/>
        <w:rPr>
          <w:sz w:val="28"/>
          <w:szCs w:val="28"/>
        </w:rPr>
      </w:pPr>
      <w:r>
        <w:rPr>
          <w:sz w:val="28"/>
          <w:szCs w:val="28"/>
        </w:rPr>
        <w:t>（一）在用类工程：已列入《世界灌溉工程遗产名录》的东风堰灌溉工程及相关的取水口、水闸、渡槽、提灌设施等配套工程设施；</w:t>
      </w:r>
    </w:p>
    <w:p w14:paraId="711D00BF">
      <w:pPr>
        <w:pStyle w:val="2"/>
        <w:keepNext w:val="0"/>
        <w:keepLines w:val="0"/>
        <w:widowControl/>
        <w:suppressLineNumbers w:val="0"/>
        <w:spacing w:line="368" w:lineRule="atLeast"/>
        <w:ind w:left="0" w:firstLine="459"/>
        <w:rPr>
          <w:sz w:val="28"/>
          <w:szCs w:val="28"/>
        </w:rPr>
      </w:pPr>
      <w:r>
        <w:rPr>
          <w:sz w:val="28"/>
          <w:szCs w:val="28"/>
        </w:rPr>
        <w:t>（二）遗址类工程：具有历史价值的东风堰工程遗址；</w:t>
      </w:r>
    </w:p>
    <w:p w14:paraId="2F5C04D1">
      <w:pPr>
        <w:pStyle w:val="2"/>
        <w:keepNext w:val="0"/>
        <w:keepLines w:val="0"/>
        <w:widowControl/>
        <w:suppressLineNumbers w:val="0"/>
        <w:spacing w:line="368" w:lineRule="atLeast"/>
        <w:ind w:left="0" w:firstLine="459"/>
        <w:rPr>
          <w:sz w:val="28"/>
          <w:szCs w:val="28"/>
        </w:rPr>
      </w:pPr>
      <w:r>
        <w:rPr>
          <w:sz w:val="28"/>
          <w:szCs w:val="28"/>
        </w:rPr>
        <w:t>（三）伴生类遗产：记载东风堰兴建、技术、管理的碑刻、题刻、历史建筑等遗存，以及见证工程管理、用水管理、水权制度、放水节、乡规民俗、文献资料等。</w:t>
      </w:r>
    </w:p>
    <w:p w14:paraId="62895050">
      <w:pPr>
        <w:pStyle w:val="2"/>
        <w:keepNext w:val="0"/>
        <w:keepLines w:val="0"/>
        <w:widowControl/>
        <w:suppressLineNumbers w:val="0"/>
        <w:spacing w:line="368" w:lineRule="atLeast"/>
        <w:ind w:left="0" w:firstLine="459"/>
        <w:rPr>
          <w:sz w:val="28"/>
          <w:szCs w:val="28"/>
        </w:rPr>
      </w:pPr>
      <w:r>
        <w:rPr>
          <w:sz w:val="28"/>
          <w:szCs w:val="28"/>
        </w:rPr>
        <w:t>第四条【基本原则】东风堰遗产保护应坚持科学规划、点线群集合、保护优先、合理利用、注重传承的原则，在保证东风堰各项水利功能可持续的前提下，维护东风堰遗产的真实性、完整性和延续性。</w:t>
      </w:r>
    </w:p>
    <w:p w14:paraId="26318B2C">
      <w:pPr>
        <w:pStyle w:val="2"/>
        <w:keepNext w:val="0"/>
        <w:keepLines w:val="0"/>
        <w:widowControl/>
        <w:suppressLineNumbers w:val="0"/>
        <w:spacing w:line="368" w:lineRule="atLeast"/>
        <w:ind w:left="0" w:firstLine="459"/>
        <w:rPr>
          <w:sz w:val="28"/>
          <w:szCs w:val="28"/>
        </w:rPr>
      </w:pPr>
      <w:r>
        <w:rPr>
          <w:sz w:val="28"/>
          <w:szCs w:val="28"/>
        </w:rPr>
        <w:t>第五条【政府职责】乐山市人民政府应当建立东风堰遗产保护综合协调机制，统筹协调解决东风堰遗产保护工作中的重大事项、重大问题。</w:t>
      </w:r>
    </w:p>
    <w:p w14:paraId="2620396B">
      <w:pPr>
        <w:pStyle w:val="2"/>
        <w:keepNext w:val="0"/>
        <w:keepLines w:val="0"/>
        <w:widowControl/>
        <w:suppressLineNumbers w:val="0"/>
        <w:spacing w:line="368" w:lineRule="atLeast"/>
        <w:ind w:left="0" w:firstLine="459"/>
        <w:rPr>
          <w:sz w:val="28"/>
          <w:szCs w:val="28"/>
        </w:rPr>
      </w:pPr>
      <w:r>
        <w:rPr>
          <w:sz w:val="28"/>
          <w:szCs w:val="28"/>
        </w:rPr>
        <w:t>夹江县人民政府应当加强对东风堰遗产保护工作的组织领导，将东风堰遗产保护纳入国民经济和社会发展规划，完善政策措施，加大资金投入。</w:t>
      </w:r>
    </w:p>
    <w:p w14:paraId="0AAE33C4">
      <w:pPr>
        <w:pStyle w:val="2"/>
        <w:keepNext w:val="0"/>
        <w:keepLines w:val="0"/>
        <w:widowControl/>
        <w:suppressLineNumbers w:val="0"/>
        <w:spacing w:line="368" w:lineRule="atLeast"/>
        <w:ind w:left="0" w:firstLine="459"/>
        <w:rPr>
          <w:sz w:val="28"/>
          <w:szCs w:val="28"/>
        </w:rPr>
      </w:pPr>
      <w:r>
        <w:rPr>
          <w:sz w:val="28"/>
          <w:szCs w:val="28"/>
        </w:rPr>
        <w:t>夹江县水务、发展改革、自然资源、农业农村、住房城乡建设、综合行政执法、文化体育和旅游、生态环境、财政、教育等行政部门按照各自职责做好东风堰遗产保护、利用和传承工作。市级相关部门按照各自职责做好监督指导工作。</w:t>
      </w:r>
    </w:p>
    <w:p w14:paraId="77DAFC38">
      <w:pPr>
        <w:pStyle w:val="2"/>
        <w:keepNext w:val="0"/>
        <w:keepLines w:val="0"/>
        <w:widowControl/>
        <w:suppressLineNumbers w:val="0"/>
        <w:spacing w:line="368" w:lineRule="atLeast"/>
        <w:ind w:left="0" w:firstLine="459"/>
        <w:rPr>
          <w:sz w:val="28"/>
          <w:szCs w:val="28"/>
        </w:rPr>
      </w:pPr>
      <w:r>
        <w:rPr>
          <w:sz w:val="28"/>
          <w:szCs w:val="28"/>
        </w:rPr>
        <w:t>东风堰遗产所在地乡（镇）人民政府、街道办事处应当做好东风堰遗产保护相关工作，建立日常巡查等制度，依法行使行政执法权，可以通过购买基层公共服务、设置公益岗位等形式实施遗产保护。</w:t>
      </w:r>
    </w:p>
    <w:p w14:paraId="59399224">
      <w:pPr>
        <w:pStyle w:val="2"/>
        <w:keepNext w:val="0"/>
        <w:keepLines w:val="0"/>
        <w:widowControl/>
        <w:suppressLineNumbers w:val="0"/>
        <w:spacing w:line="368" w:lineRule="atLeast"/>
        <w:ind w:left="0" w:firstLine="459"/>
        <w:rPr>
          <w:sz w:val="28"/>
          <w:szCs w:val="28"/>
        </w:rPr>
      </w:pPr>
      <w:r>
        <w:rPr>
          <w:sz w:val="28"/>
          <w:szCs w:val="28"/>
        </w:rPr>
        <w:t>夹江县人民政府设置东风堰遗产保护管理机构。东风堰遗产保护管理机构按照夹江县人民政府授权范围，承担东风堰遗产保护范围内的遗产保护、资源管理、科学研究、合理利用、活化传承、宣传教育等职责，并接受上级相关部门指导。</w:t>
      </w:r>
    </w:p>
    <w:p w14:paraId="677E1F70">
      <w:pPr>
        <w:pStyle w:val="2"/>
        <w:keepNext w:val="0"/>
        <w:keepLines w:val="0"/>
        <w:widowControl/>
        <w:suppressLineNumbers w:val="0"/>
        <w:spacing w:line="368" w:lineRule="atLeast"/>
        <w:ind w:left="0" w:firstLine="459"/>
        <w:rPr>
          <w:sz w:val="28"/>
          <w:szCs w:val="28"/>
        </w:rPr>
      </w:pPr>
      <w:r>
        <w:rPr>
          <w:sz w:val="28"/>
          <w:szCs w:val="28"/>
        </w:rPr>
        <w:t>第六条【基层治理】东风堰遗产所在地村（居）民委员会应当协助乡（镇）人民政府、街道办事处和有关部门做好东风堰遗产保护工作，发现破坏、损毁东风堰遗产的，应当及时制止并向乡（镇）人民政府、街道办事处和有关部门报告。鼓励和引导村（居）民委员会将东风堰遗产保护事项纳入村规民约、居民公约。</w:t>
      </w:r>
    </w:p>
    <w:p w14:paraId="7101C903">
      <w:pPr>
        <w:pStyle w:val="2"/>
        <w:keepNext w:val="0"/>
        <w:keepLines w:val="0"/>
        <w:widowControl/>
        <w:suppressLineNumbers w:val="0"/>
        <w:spacing w:line="368" w:lineRule="atLeast"/>
        <w:ind w:left="0" w:firstLine="459"/>
        <w:rPr>
          <w:sz w:val="28"/>
          <w:szCs w:val="28"/>
        </w:rPr>
      </w:pPr>
      <w:r>
        <w:rPr>
          <w:sz w:val="28"/>
          <w:szCs w:val="28"/>
        </w:rPr>
        <w:t>鼓励、支持社会公众在东风堰遗产保护管理机构的指导下成立东风堰世界灌溉遗产民间保护协会，配合管理机构做好东风堰遗产保护工作。</w:t>
      </w:r>
    </w:p>
    <w:p w14:paraId="6337C49E">
      <w:pPr>
        <w:pStyle w:val="2"/>
        <w:keepNext w:val="0"/>
        <w:keepLines w:val="0"/>
        <w:widowControl/>
        <w:suppressLineNumbers w:val="0"/>
        <w:spacing w:line="368" w:lineRule="atLeast"/>
        <w:ind w:left="0" w:firstLine="459"/>
        <w:rPr>
          <w:sz w:val="28"/>
          <w:szCs w:val="28"/>
        </w:rPr>
      </w:pPr>
      <w:r>
        <w:rPr>
          <w:sz w:val="28"/>
          <w:szCs w:val="28"/>
        </w:rPr>
        <w:t>第七条【宣传表扬】夹江县人民政府及其有关部门和东风堰遗产保护管理机构应当加强东风堰遗产保护的宣传教育，通过多种渠道和形式普及东风堰遗产相关知识，增强公众对东风堰遗产的保护意识。</w:t>
      </w:r>
    </w:p>
    <w:p w14:paraId="1CEA8D0A">
      <w:pPr>
        <w:pStyle w:val="2"/>
        <w:keepNext w:val="0"/>
        <w:keepLines w:val="0"/>
        <w:widowControl/>
        <w:suppressLineNumbers w:val="0"/>
        <w:spacing w:line="368" w:lineRule="atLeast"/>
        <w:ind w:left="0" w:firstLine="459"/>
        <w:rPr>
          <w:sz w:val="28"/>
          <w:szCs w:val="28"/>
        </w:rPr>
      </w:pPr>
      <w:r>
        <w:rPr>
          <w:sz w:val="28"/>
          <w:szCs w:val="28"/>
        </w:rPr>
        <w:t>任何单位和个人都有保护东风堰遗产的义务，并对破坏和损毁东风堰遗产的行为有权进行劝阻、投诉和举报。鼓励公民、法人或者其他组织通过捐赠、提供技术或志愿服务、提出建议等方式参与东风堰遗产保护。</w:t>
      </w:r>
    </w:p>
    <w:p w14:paraId="7A5B328A">
      <w:pPr>
        <w:pStyle w:val="2"/>
        <w:keepNext w:val="0"/>
        <w:keepLines w:val="0"/>
        <w:widowControl/>
        <w:suppressLineNumbers w:val="0"/>
        <w:spacing w:line="368" w:lineRule="atLeast"/>
        <w:ind w:left="0" w:firstLine="459"/>
        <w:rPr>
          <w:sz w:val="28"/>
          <w:szCs w:val="28"/>
        </w:rPr>
      </w:pPr>
      <w:r>
        <w:rPr>
          <w:sz w:val="28"/>
          <w:szCs w:val="28"/>
        </w:rPr>
        <w:t>对保护、利用和传承东风堰遗产做出突出贡献的单位和个人，由夹江县人民政府给予表扬奖励。</w:t>
      </w:r>
    </w:p>
    <w:p w14:paraId="0979D4DD">
      <w:pPr>
        <w:pStyle w:val="2"/>
        <w:keepNext w:val="0"/>
        <w:keepLines w:val="0"/>
        <w:widowControl/>
        <w:suppressLineNumbers w:val="0"/>
        <w:spacing w:line="368" w:lineRule="atLeast"/>
        <w:ind w:left="0" w:firstLine="459"/>
        <w:rPr>
          <w:sz w:val="28"/>
          <w:szCs w:val="28"/>
        </w:rPr>
      </w:pPr>
      <w:r>
        <w:rPr>
          <w:sz w:val="28"/>
          <w:szCs w:val="28"/>
        </w:rPr>
        <w:t>第八条【保护规划】东风堰遗产保护实行规划保护制度。严格按照依法批准的规划对东风堰实行用途管制和分区分段保护。</w:t>
      </w:r>
    </w:p>
    <w:p w14:paraId="7AE9C2FB">
      <w:pPr>
        <w:pStyle w:val="2"/>
        <w:keepNext w:val="0"/>
        <w:keepLines w:val="0"/>
        <w:widowControl/>
        <w:suppressLineNumbers w:val="0"/>
        <w:spacing w:line="368" w:lineRule="atLeast"/>
        <w:ind w:left="0" w:firstLine="459"/>
        <w:rPr>
          <w:sz w:val="28"/>
          <w:szCs w:val="28"/>
        </w:rPr>
      </w:pPr>
      <w:r>
        <w:rPr>
          <w:sz w:val="28"/>
          <w:szCs w:val="28"/>
        </w:rPr>
        <w:t>夹江县人民政府负责组织编制东风堰遗产保护规划，规划经市水行政主管部门会同有关部门审查，报市人民政府批准后，依法公布实施。</w:t>
      </w:r>
    </w:p>
    <w:p w14:paraId="78182A89">
      <w:pPr>
        <w:pStyle w:val="2"/>
        <w:keepNext w:val="0"/>
        <w:keepLines w:val="0"/>
        <w:widowControl/>
        <w:suppressLineNumbers w:val="0"/>
        <w:spacing w:line="368" w:lineRule="atLeast"/>
        <w:ind w:left="0" w:firstLine="459"/>
        <w:rPr>
          <w:sz w:val="28"/>
          <w:szCs w:val="28"/>
        </w:rPr>
      </w:pPr>
      <w:r>
        <w:rPr>
          <w:sz w:val="28"/>
          <w:szCs w:val="28"/>
        </w:rPr>
        <w:t>东风堰遗产保护规划应当符合国民经济和社会发展规划、国土空间总体规划，并与生态环境保护、文物保护、水利风景区、历史文化名城保护等规划相衔接。</w:t>
      </w:r>
    </w:p>
    <w:p w14:paraId="27813073">
      <w:pPr>
        <w:pStyle w:val="2"/>
        <w:keepNext w:val="0"/>
        <w:keepLines w:val="0"/>
        <w:widowControl/>
        <w:suppressLineNumbers w:val="0"/>
        <w:spacing w:line="368" w:lineRule="atLeast"/>
        <w:ind w:left="0" w:firstLine="459"/>
        <w:rPr>
          <w:sz w:val="28"/>
          <w:szCs w:val="28"/>
        </w:rPr>
      </w:pPr>
      <w:r>
        <w:rPr>
          <w:sz w:val="28"/>
          <w:szCs w:val="28"/>
        </w:rPr>
        <w:t>东风堰遗产保护规划是东风堰遗产保护、利用及相关管理活动的依据，任何单位和个人必须遵守。规划一经批准，不得擅自修改。确因公共利益需要修改的，应当按照原审批程序报请批准。</w:t>
      </w:r>
    </w:p>
    <w:p w14:paraId="520213C1">
      <w:pPr>
        <w:pStyle w:val="2"/>
        <w:keepNext w:val="0"/>
        <w:keepLines w:val="0"/>
        <w:widowControl/>
        <w:suppressLineNumbers w:val="0"/>
        <w:spacing w:line="368" w:lineRule="atLeast"/>
        <w:ind w:left="0" w:firstLine="459"/>
        <w:rPr>
          <w:sz w:val="28"/>
          <w:szCs w:val="28"/>
        </w:rPr>
      </w:pPr>
      <w:r>
        <w:rPr>
          <w:sz w:val="28"/>
          <w:szCs w:val="28"/>
        </w:rPr>
        <w:t>东风堰遗产保护规划的内容应当包含东风堰遗产保护范围、保护对象，明确东风堰遗产保护目标任务、重点以及保护、利用和传承等具体措施。</w:t>
      </w:r>
    </w:p>
    <w:p w14:paraId="0B93B114">
      <w:pPr>
        <w:pStyle w:val="2"/>
        <w:keepNext w:val="0"/>
        <w:keepLines w:val="0"/>
        <w:widowControl/>
        <w:suppressLineNumbers w:val="0"/>
        <w:spacing w:line="368" w:lineRule="atLeast"/>
        <w:ind w:left="0" w:firstLine="459"/>
        <w:rPr>
          <w:sz w:val="28"/>
          <w:szCs w:val="28"/>
        </w:rPr>
      </w:pPr>
      <w:r>
        <w:rPr>
          <w:sz w:val="28"/>
          <w:szCs w:val="28"/>
        </w:rPr>
        <w:t>第九条【名录保护制度】东风堰遗产保护实行名录保护制度。</w:t>
      </w:r>
    </w:p>
    <w:p w14:paraId="0BC7D3CB">
      <w:pPr>
        <w:pStyle w:val="2"/>
        <w:keepNext w:val="0"/>
        <w:keepLines w:val="0"/>
        <w:widowControl/>
        <w:suppressLineNumbers w:val="0"/>
        <w:spacing w:line="368" w:lineRule="atLeast"/>
        <w:ind w:left="0" w:firstLine="459"/>
        <w:rPr>
          <w:sz w:val="28"/>
          <w:szCs w:val="28"/>
        </w:rPr>
      </w:pPr>
      <w:r>
        <w:rPr>
          <w:sz w:val="28"/>
          <w:szCs w:val="28"/>
        </w:rPr>
        <w:t>纳入《世界灌溉工程遗产名录》中的东风堰工程遗产直接列入保护名录；《世界灌溉工程遗产名录》之外的东风堰在用类工程、遗址类工程、伴生类遗产等由夹江县水行政主管部门会同文体旅游、农业农村、住房城乡建设等部门开展调查，需新增纳入保护的对象报县级及以上人民政府批准后纳入名录进行保护。</w:t>
      </w:r>
    </w:p>
    <w:p w14:paraId="79634119">
      <w:pPr>
        <w:pStyle w:val="2"/>
        <w:keepNext w:val="0"/>
        <w:keepLines w:val="0"/>
        <w:widowControl/>
        <w:suppressLineNumbers w:val="0"/>
        <w:spacing w:line="368" w:lineRule="atLeast"/>
        <w:ind w:left="0" w:firstLine="459"/>
        <w:rPr>
          <w:sz w:val="28"/>
          <w:szCs w:val="28"/>
        </w:rPr>
      </w:pPr>
      <w:r>
        <w:rPr>
          <w:sz w:val="28"/>
          <w:szCs w:val="28"/>
        </w:rPr>
        <w:t>对列入保护名录的保护对象应当逐一建档，明确保护对象保护范围、设立保护标志和界桩界标，并向社会公告。</w:t>
      </w:r>
    </w:p>
    <w:p w14:paraId="452FC623">
      <w:pPr>
        <w:pStyle w:val="2"/>
        <w:keepNext w:val="0"/>
        <w:keepLines w:val="0"/>
        <w:widowControl/>
        <w:suppressLineNumbers w:val="0"/>
        <w:spacing w:line="368" w:lineRule="atLeast"/>
        <w:ind w:left="0" w:firstLine="459"/>
        <w:rPr>
          <w:sz w:val="28"/>
          <w:szCs w:val="28"/>
        </w:rPr>
      </w:pPr>
      <w:r>
        <w:rPr>
          <w:sz w:val="28"/>
          <w:szCs w:val="28"/>
        </w:rPr>
        <w:t>第十条【保护制度】对纳入东风堰遗产保护名录的对象实施分区分段保护，明确划定重点保护区和一般保护区。</w:t>
      </w:r>
    </w:p>
    <w:p w14:paraId="463EC125">
      <w:pPr>
        <w:pStyle w:val="2"/>
        <w:keepNext w:val="0"/>
        <w:keepLines w:val="0"/>
        <w:widowControl/>
        <w:suppressLineNumbers w:val="0"/>
        <w:spacing w:line="368" w:lineRule="atLeast"/>
        <w:ind w:left="0" w:firstLine="459"/>
        <w:rPr>
          <w:sz w:val="28"/>
          <w:szCs w:val="28"/>
        </w:rPr>
      </w:pPr>
      <w:r>
        <w:rPr>
          <w:sz w:val="28"/>
          <w:szCs w:val="28"/>
        </w:rPr>
        <w:t>第十一条【重点保护区】重点保护区按照如下标准进行划分：</w:t>
      </w:r>
    </w:p>
    <w:p w14:paraId="19D22A43">
      <w:pPr>
        <w:pStyle w:val="2"/>
        <w:keepNext w:val="0"/>
        <w:keepLines w:val="0"/>
        <w:widowControl/>
        <w:suppressLineNumbers w:val="0"/>
        <w:spacing w:line="368" w:lineRule="atLeast"/>
        <w:ind w:left="0" w:firstLine="459"/>
        <w:rPr>
          <w:sz w:val="28"/>
          <w:szCs w:val="28"/>
        </w:rPr>
      </w:pPr>
      <w:r>
        <w:rPr>
          <w:sz w:val="28"/>
          <w:szCs w:val="28"/>
        </w:rPr>
        <w:t>（一）总干渠分为千佛岩段与非千佛岩段，其中千佛岩段重点保护范围由夹江县水行政主管部门会同文物管理部门具体确定；非千佛岩段的重点保护区范围为总干渠左右渠顶内沿向外八米；</w:t>
      </w:r>
    </w:p>
    <w:p w14:paraId="43D210F5">
      <w:pPr>
        <w:pStyle w:val="2"/>
        <w:keepNext w:val="0"/>
        <w:keepLines w:val="0"/>
        <w:widowControl/>
        <w:suppressLineNumbers w:val="0"/>
        <w:spacing w:line="368" w:lineRule="atLeast"/>
        <w:ind w:left="0" w:firstLine="459"/>
        <w:rPr>
          <w:sz w:val="28"/>
          <w:szCs w:val="28"/>
        </w:rPr>
      </w:pPr>
      <w:r>
        <w:rPr>
          <w:sz w:val="28"/>
          <w:szCs w:val="28"/>
        </w:rPr>
        <w:t>（二）东、西干渠分为城区段与非城区段，其中城区段的重点保护范围为左右渠顶内沿向外八米进行确定；非城区段的重点保护区范围为左右渠顶内沿向外五米；</w:t>
      </w:r>
    </w:p>
    <w:p w14:paraId="10F7DAAF">
      <w:pPr>
        <w:pStyle w:val="2"/>
        <w:keepNext w:val="0"/>
        <w:keepLines w:val="0"/>
        <w:widowControl/>
        <w:suppressLineNumbers w:val="0"/>
        <w:spacing w:line="368" w:lineRule="atLeast"/>
        <w:ind w:left="0" w:firstLine="459"/>
        <w:rPr>
          <w:sz w:val="28"/>
          <w:szCs w:val="28"/>
        </w:rPr>
      </w:pPr>
      <w:r>
        <w:rPr>
          <w:sz w:val="28"/>
          <w:szCs w:val="28"/>
        </w:rPr>
        <w:t>（三）支渠左右渠顶内沿向外五米；</w:t>
      </w:r>
    </w:p>
    <w:p w14:paraId="4CB30DB8">
      <w:pPr>
        <w:pStyle w:val="2"/>
        <w:keepNext w:val="0"/>
        <w:keepLines w:val="0"/>
        <w:widowControl/>
        <w:suppressLineNumbers w:val="0"/>
        <w:spacing w:line="368" w:lineRule="atLeast"/>
        <w:ind w:left="0" w:firstLine="459"/>
        <w:rPr>
          <w:sz w:val="28"/>
          <w:szCs w:val="28"/>
        </w:rPr>
      </w:pPr>
      <w:r>
        <w:rPr>
          <w:sz w:val="28"/>
          <w:szCs w:val="28"/>
        </w:rPr>
        <w:t>（四）斗渠左右渠顶内沿向外三米；</w:t>
      </w:r>
    </w:p>
    <w:p w14:paraId="273A0FE0">
      <w:pPr>
        <w:pStyle w:val="2"/>
        <w:keepNext w:val="0"/>
        <w:keepLines w:val="0"/>
        <w:widowControl/>
        <w:suppressLineNumbers w:val="0"/>
        <w:spacing w:line="368" w:lineRule="atLeast"/>
        <w:ind w:left="0" w:firstLine="459"/>
        <w:rPr>
          <w:sz w:val="28"/>
          <w:szCs w:val="28"/>
        </w:rPr>
      </w:pPr>
      <w:r>
        <w:rPr>
          <w:sz w:val="28"/>
          <w:szCs w:val="28"/>
        </w:rPr>
        <w:t>（五）水闸、涵洞、渡槽、提灌等设施的管理范围外沿向外八米；</w:t>
      </w:r>
    </w:p>
    <w:p w14:paraId="23BD0A70">
      <w:pPr>
        <w:pStyle w:val="2"/>
        <w:keepNext w:val="0"/>
        <w:keepLines w:val="0"/>
        <w:widowControl/>
        <w:suppressLineNumbers w:val="0"/>
        <w:spacing w:line="368" w:lineRule="atLeast"/>
        <w:ind w:left="0" w:firstLine="459"/>
        <w:rPr>
          <w:sz w:val="28"/>
          <w:szCs w:val="28"/>
        </w:rPr>
      </w:pPr>
      <w:r>
        <w:rPr>
          <w:sz w:val="28"/>
          <w:szCs w:val="28"/>
        </w:rPr>
        <w:t>（六）东风堰原取水口遗址外沿向外八米；</w:t>
      </w:r>
    </w:p>
    <w:p w14:paraId="5178EC00">
      <w:pPr>
        <w:pStyle w:val="2"/>
        <w:keepNext w:val="0"/>
        <w:keepLines w:val="0"/>
        <w:widowControl/>
        <w:suppressLineNumbers w:val="0"/>
        <w:spacing w:line="368" w:lineRule="atLeast"/>
        <w:ind w:left="0" w:firstLine="459"/>
        <w:rPr>
          <w:sz w:val="28"/>
          <w:szCs w:val="28"/>
        </w:rPr>
      </w:pPr>
      <w:r>
        <w:rPr>
          <w:sz w:val="28"/>
          <w:szCs w:val="28"/>
        </w:rPr>
        <w:t>（七）东风堰记载治水与管理的碑刻外沿向外五米；</w:t>
      </w:r>
    </w:p>
    <w:p w14:paraId="752D3659">
      <w:pPr>
        <w:pStyle w:val="2"/>
        <w:keepNext w:val="0"/>
        <w:keepLines w:val="0"/>
        <w:widowControl/>
        <w:suppressLineNumbers w:val="0"/>
        <w:spacing w:line="368" w:lineRule="atLeast"/>
        <w:ind w:left="0" w:firstLine="459"/>
        <w:rPr>
          <w:sz w:val="28"/>
          <w:szCs w:val="28"/>
        </w:rPr>
      </w:pPr>
      <w:r>
        <w:rPr>
          <w:sz w:val="28"/>
          <w:szCs w:val="28"/>
        </w:rPr>
        <w:t>（八）其他遗址类工程以及伴生类遗产所在的管理区域为外沿向外八米。</w:t>
      </w:r>
    </w:p>
    <w:p w14:paraId="009E8126">
      <w:pPr>
        <w:pStyle w:val="2"/>
        <w:keepNext w:val="0"/>
        <w:keepLines w:val="0"/>
        <w:widowControl/>
        <w:suppressLineNumbers w:val="0"/>
        <w:spacing w:line="368" w:lineRule="atLeast"/>
        <w:ind w:left="0" w:firstLine="459"/>
        <w:rPr>
          <w:sz w:val="28"/>
          <w:szCs w:val="28"/>
        </w:rPr>
      </w:pPr>
      <w:r>
        <w:rPr>
          <w:sz w:val="28"/>
          <w:szCs w:val="28"/>
        </w:rPr>
        <w:t>重点保护范围与千佛岩、杨公阙等文物保护单位保护范围重叠且保护措施存在冲突的，应当按照文物保护法相关规定执行。</w:t>
      </w:r>
    </w:p>
    <w:p w14:paraId="058F689A">
      <w:pPr>
        <w:pStyle w:val="2"/>
        <w:keepNext w:val="0"/>
        <w:keepLines w:val="0"/>
        <w:widowControl/>
        <w:suppressLineNumbers w:val="0"/>
        <w:spacing w:line="368" w:lineRule="atLeast"/>
        <w:ind w:left="0" w:firstLine="459"/>
        <w:rPr>
          <w:sz w:val="28"/>
          <w:szCs w:val="28"/>
        </w:rPr>
      </w:pPr>
      <w:r>
        <w:rPr>
          <w:sz w:val="28"/>
          <w:szCs w:val="28"/>
        </w:rPr>
        <w:t>第十二条【一般保护区】一般保护区按照如下标准进行划分：</w:t>
      </w:r>
    </w:p>
    <w:p w14:paraId="7BF3A777">
      <w:pPr>
        <w:pStyle w:val="2"/>
        <w:keepNext w:val="0"/>
        <w:keepLines w:val="0"/>
        <w:widowControl/>
        <w:suppressLineNumbers w:val="0"/>
        <w:spacing w:line="368" w:lineRule="atLeast"/>
        <w:ind w:left="0" w:firstLine="459"/>
        <w:rPr>
          <w:sz w:val="28"/>
          <w:szCs w:val="28"/>
        </w:rPr>
      </w:pPr>
      <w:r>
        <w:rPr>
          <w:sz w:val="28"/>
          <w:szCs w:val="28"/>
        </w:rPr>
        <w:t>（一）城区段不设置一般保护区；</w:t>
      </w:r>
    </w:p>
    <w:p w14:paraId="40499057">
      <w:pPr>
        <w:pStyle w:val="2"/>
        <w:keepNext w:val="0"/>
        <w:keepLines w:val="0"/>
        <w:widowControl/>
        <w:suppressLineNumbers w:val="0"/>
        <w:spacing w:line="368" w:lineRule="atLeast"/>
        <w:ind w:left="0" w:firstLine="459"/>
        <w:rPr>
          <w:sz w:val="28"/>
          <w:szCs w:val="28"/>
        </w:rPr>
      </w:pPr>
      <w:r>
        <w:rPr>
          <w:sz w:val="28"/>
          <w:szCs w:val="28"/>
        </w:rPr>
        <w:t>（二）千佛岩段一般保护区由夹江县水行政主管部门会同文物管理部门具体确定；</w:t>
      </w:r>
    </w:p>
    <w:p w14:paraId="48F0E748">
      <w:pPr>
        <w:pStyle w:val="2"/>
        <w:keepNext w:val="0"/>
        <w:keepLines w:val="0"/>
        <w:widowControl/>
        <w:suppressLineNumbers w:val="0"/>
        <w:spacing w:line="368" w:lineRule="atLeast"/>
        <w:ind w:left="0" w:firstLine="459"/>
        <w:rPr>
          <w:sz w:val="28"/>
          <w:szCs w:val="28"/>
        </w:rPr>
      </w:pPr>
      <w:r>
        <w:rPr>
          <w:sz w:val="28"/>
          <w:szCs w:val="28"/>
        </w:rPr>
        <w:t>（三）除千佛岩段、城区段外，重点保护区范围外沿向外二十米为一般保护区。</w:t>
      </w:r>
    </w:p>
    <w:p w14:paraId="3DF71554">
      <w:pPr>
        <w:pStyle w:val="2"/>
        <w:keepNext w:val="0"/>
        <w:keepLines w:val="0"/>
        <w:widowControl/>
        <w:suppressLineNumbers w:val="0"/>
        <w:spacing w:line="368" w:lineRule="atLeast"/>
        <w:ind w:left="0" w:firstLine="459"/>
        <w:rPr>
          <w:sz w:val="28"/>
          <w:szCs w:val="28"/>
        </w:rPr>
      </w:pPr>
      <w:r>
        <w:rPr>
          <w:sz w:val="28"/>
          <w:szCs w:val="28"/>
        </w:rPr>
        <w:t>第十三条【其他保护】其他未列入东风堰遗产保护名录的工程，按照水利工程相关法律法规进行管理和保护。</w:t>
      </w:r>
    </w:p>
    <w:p w14:paraId="10B0DDC0">
      <w:pPr>
        <w:pStyle w:val="2"/>
        <w:keepNext w:val="0"/>
        <w:keepLines w:val="0"/>
        <w:widowControl/>
        <w:suppressLineNumbers w:val="0"/>
        <w:spacing w:line="368" w:lineRule="atLeast"/>
        <w:ind w:left="0" w:firstLine="459"/>
        <w:rPr>
          <w:sz w:val="28"/>
          <w:szCs w:val="28"/>
        </w:rPr>
      </w:pPr>
      <w:r>
        <w:rPr>
          <w:sz w:val="28"/>
          <w:szCs w:val="28"/>
        </w:rPr>
        <w:t>第十四条【重点保护区建设管控】重点保护区范围内，除事关公共安全及公众利益的生态环境保护、防灾减灾、历史文化保护、传承和利用等必要的公共服务设施、基础设施以及国家、省重大项目建设和东风堰工程现代化建设外，禁止从事其他任何建设活动。千佛岩段禁止开展与东风堰工程和文物保护、管理、利用无关的一切建设活动。</w:t>
      </w:r>
    </w:p>
    <w:p w14:paraId="5C6B5890">
      <w:pPr>
        <w:pStyle w:val="2"/>
        <w:keepNext w:val="0"/>
        <w:keepLines w:val="0"/>
        <w:widowControl/>
        <w:suppressLineNumbers w:val="0"/>
        <w:spacing w:line="368" w:lineRule="atLeast"/>
        <w:ind w:left="0" w:firstLine="459"/>
        <w:rPr>
          <w:sz w:val="28"/>
          <w:szCs w:val="28"/>
        </w:rPr>
      </w:pPr>
      <w:r>
        <w:rPr>
          <w:sz w:val="28"/>
          <w:szCs w:val="28"/>
        </w:rPr>
        <w:t>重点保护区内既有的建（构）筑物及其设施和建设项目，由夹江县人民政府或其确定的主管部门采取措施，实行分区分段管控。不符合东风堰保护规划要求的，应当适时依法依规逐步予以搬迁、拆除；应当给予补偿的，按照有关法律法规的规定执行。</w:t>
      </w:r>
    </w:p>
    <w:p w14:paraId="3A3AB3B9">
      <w:pPr>
        <w:pStyle w:val="2"/>
        <w:keepNext w:val="0"/>
        <w:keepLines w:val="0"/>
        <w:widowControl/>
        <w:suppressLineNumbers w:val="0"/>
        <w:spacing w:line="368" w:lineRule="atLeast"/>
        <w:ind w:left="0" w:firstLine="459"/>
        <w:rPr>
          <w:sz w:val="28"/>
          <w:szCs w:val="28"/>
        </w:rPr>
      </w:pPr>
      <w:r>
        <w:rPr>
          <w:sz w:val="28"/>
          <w:szCs w:val="28"/>
        </w:rPr>
        <w:t>第十五条【一般保护区建设管控】一般保护区范围内规划建设用地，应当限制土地开发利用强度，并符合东风堰遗产保护规划和集约发展、绿色发展、循环发展要求。相关建设活动，应当征求东风堰遗产保护管理机构意见，并依法办理审批手续。</w:t>
      </w:r>
    </w:p>
    <w:p w14:paraId="4E924625">
      <w:pPr>
        <w:pStyle w:val="2"/>
        <w:keepNext w:val="0"/>
        <w:keepLines w:val="0"/>
        <w:widowControl/>
        <w:suppressLineNumbers w:val="0"/>
        <w:spacing w:line="368" w:lineRule="atLeast"/>
        <w:ind w:left="0" w:firstLine="459"/>
        <w:rPr>
          <w:sz w:val="28"/>
          <w:szCs w:val="28"/>
        </w:rPr>
      </w:pPr>
      <w:r>
        <w:rPr>
          <w:sz w:val="28"/>
          <w:szCs w:val="28"/>
        </w:rPr>
        <w:t>第十六条【建设要求】在东风堰遗产保护范围内进行的建设活动，应当符合东风堰遗产保护规划的要求，并依法履行环评、听证会等程序，论证是否会对东风堰遗产造成不利影响。</w:t>
      </w:r>
    </w:p>
    <w:p w14:paraId="713BE962">
      <w:pPr>
        <w:pStyle w:val="2"/>
        <w:keepNext w:val="0"/>
        <w:keepLines w:val="0"/>
        <w:widowControl/>
        <w:suppressLineNumbers w:val="0"/>
        <w:spacing w:line="368" w:lineRule="atLeast"/>
        <w:ind w:left="0" w:firstLine="459"/>
        <w:rPr>
          <w:sz w:val="28"/>
          <w:szCs w:val="28"/>
        </w:rPr>
      </w:pPr>
      <w:r>
        <w:rPr>
          <w:sz w:val="28"/>
          <w:szCs w:val="28"/>
        </w:rPr>
        <w:t>工程建设时应当避开东风堰遗产相关古迹、遗址，采取对东风堰遗产影响最小的施工工艺，不得破坏东风堰遗产的原有历史风貌和安全环境。</w:t>
      </w:r>
    </w:p>
    <w:p w14:paraId="357A797C">
      <w:pPr>
        <w:pStyle w:val="2"/>
        <w:keepNext w:val="0"/>
        <w:keepLines w:val="0"/>
        <w:widowControl/>
        <w:suppressLineNumbers w:val="0"/>
        <w:spacing w:line="368" w:lineRule="atLeast"/>
        <w:ind w:left="0" w:firstLine="459"/>
        <w:rPr>
          <w:sz w:val="28"/>
          <w:szCs w:val="28"/>
        </w:rPr>
      </w:pPr>
      <w:r>
        <w:rPr>
          <w:sz w:val="28"/>
          <w:szCs w:val="28"/>
        </w:rPr>
        <w:t>新建、扩建、改建建（构）筑物，其布局、高度、体量、形态、色彩、材质、施工工艺等应当与东风堰遗产风貌相协调。</w:t>
      </w:r>
    </w:p>
    <w:p w14:paraId="00DE095D">
      <w:pPr>
        <w:pStyle w:val="2"/>
        <w:keepNext w:val="0"/>
        <w:keepLines w:val="0"/>
        <w:widowControl/>
        <w:suppressLineNumbers w:val="0"/>
        <w:spacing w:line="368" w:lineRule="atLeast"/>
        <w:ind w:left="0" w:firstLine="459"/>
        <w:rPr>
          <w:sz w:val="28"/>
          <w:szCs w:val="28"/>
        </w:rPr>
      </w:pPr>
      <w:r>
        <w:rPr>
          <w:sz w:val="28"/>
          <w:szCs w:val="28"/>
        </w:rPr>
        <w:t>第十七条【修缮维护】夹江县人民政府应当及时组织修复受损的东风堰遗产，修缮应当尽可能按照原有的历史风貌以及建筑形式进行，并按照程序报请批准后实施。</w:t>
      </w:r>
    </w:p>
    <w:p w14:paraId="147D6895">
      <w:pPr>
        <w:pStyle w:val="2"/>
        <w:keepNext w:val="0"/>
        <w:keepLines w:val="0"/>
        <w:widowControl/>
        <w:suppressLineNumbers w:val="0"/>
        <w:spacing w:line="368" w:lineRule="atLeast"/>
        <w:ind w:left="0" w:firstLine="459"/>
        <w:rPr>
          <w:sz w:val="28"/>
          <w:szCs w:val="28"/>
        </w:rPr>
      </w:pPr>
      <w:r>
        <w:rPr>
          <w:sz w:val="28"/>
          <w:szCs w:val="28"/>
        </w:rPr>
        <w:t>对在用类灌溉工程进行维护修缮、更新改造的，应当按照东风堰遗产保护规划的要求，保障在用类古灌溉工程的灌溉功能持续稳定发挥，保持其原有建筑特点和历史风貌；对遗址类古灌溉工程应当遵循修旧如旧的原则，采取维护修缮、加固或者整治等多种方式进行保护，发挥其历史价值和文化传播作用。</w:t>
      </w:r>
    </w:p>
    <w:p w14:paraId="3C17C1CE">
      <w:pPr>
        <w:pStyle w:val="2"/>
        <w:keepNext w:val="0"/>
        <w:keepLines w:val="0"/>
        <w:widowControl/>
        <w:suppressLineNumbers w:val="0"/>
        <w:spacing w:line="368" w:lineRule="atLeast"/>
        <w:ind w:left="0" w:firstLine="459"/>
        <w:rPr>
          <w:sz w:val="28"/>
          <w:szCs w:val="28"/>
        </w:rPr>
      </w:pPr>
      <w:r>
        <w:rPr>
          <w:sz w:val="28"/>
          <w:szCs w:val="28"/>
        </w:rPr>
        <w:t>第十八条【禁止性规定】在东风堰遗产保护范围内，任何单位和个人不得有下列行为：</w:t>
      </w:r>
    </w:p>
    <w:p w14:paraId="3DEBE052">
      <w:pPr>
        <w:pStyle w:val="2"/>
        <w:keepNext w:val="0"/>
        <w:keepLines w:val="0"/>
        <w:widowControl/>
        <w:suppressLineNumbers w:val="0"/>
        <w:spacing w:line="368" w:lineRule="atLeast"/>
        <w:ind w:left="0" w:firstLine="459"/>
        <w:rPr>
          <w:sz w:val="28"/>
          <w:szCs w:val="28"/>
        </w:rPr>
      </w:pPr>
      <w:r>
        <w:rPr>
          <w:sz w:val="28"/>
          <w:szCs w:val="28"/>
        </w:rPr>
        <w:t>（一）占用、填埋、阻塞、开挖、覆盖渠道；</w:t>
      </w:r>
    </w:p>
    <w:p w14:paraId="6BA7D598">
      <w:pPr>
        <w:pStyle w:val="2"/>
        <w:keepNext w:val="0"/>
        <w:keepLines w:val="0"/>
        <w:widowControl/>
        <w:suppressLineNumbers w:val="0"/>
        <w:spacing w:line="368" w:lineRule="atLeast"/>
        <w:ind w:left="0" w:firstLine="459"/>
        <w:rPr>
          <w:sz w:val="28"/>
          <w:szCs w:val="28"/>
        </w:rPr>
      </w:pPr>
      <w:r>
        <w:rPr>
          <w:sz w:val="28"/>
          <w:szCs w:val="28"/>
        </w:rPr>
        <w:t>（二）擅自移动、损坏东风堰遗产保护标志、界桩界标；</w:t>
      </w:r>
    </w:p>
    <w:p w14:paraId="17A7872F">
      <w:pPr>
        <w:pStyle w:val="2"/>
        <w:keepNext w:val="0"/>
        <w:keepLines w:val="0"/>
        <w:widowControl/>
        <w:suppressLineNumbers w:val="0"/>
        <w:spacing w:line="368" w:lineRule="atLeast"/>
        <w:ind w:left="0" w:firstLine="459"/>
        <w:rPr>
          <w:sz w:val="28"/>
          <w:szCs w:val="28"/>
        </w:rPr>
      </w:pPr>
      <w:r>
        <w:rPr>
          <w:sz w:val="28"/>
          <w:szCs w:val="28"/>
        </w:rPr>
        <w:t>（三）倾倒、堆放固体废弃物、排放未经处理达标的污水以及其他有毒有害物质；</w:t>
      </w:r>
    </w:p>
    <w:p w14:paraId="4569BCCC">
      <w:pPr>
        <w:pStyle w:val="2"/>
        <w:keepNext w:val="0"/>
        <w:keepLines w:val="0"/>
        <w:widowControl/>
        <w:suppressLineNumbers w:val="0"/>
        <w:spacing w:line="368" w:lineRule="atLeast"/>
        <w:ind w:left="0" w:firstLine="459"/>
        <w:rPr>
          <w:sz w:val="28"/>
          <w:szCs w:val="28"/>
        </w:rPr>
      </w:pPr>
      <w:r>
        <w:rPr>
          <w:sz w:val="28"/>
          <w:szCs w:val="28"/>
        </w:rPr>
        <w:t>（四）未经批准，在保护范围内进行建设活动；</w:t>
      </w:r>
    </w:p>
    <w:p w14:paraId="0FB145A3">
      <w:pPr>
        <w:pStyle w:val="2"/>
        <w:keepNext w:val="0"/>
        <w:keepLines w:val="0"/>
        <w:widowControl/>
        <w:suppressLineNumbers w:val="0"/>
        <w:spacing w:line="368" w:lineRule="atLeast"/>
        <w:ind w:left="0" w:firstLine="459"/>
        <w:rPr>
          <w:sz w:val="28"/>
          <w:szCs w:val="28"/>
        </w:rPr>
      </w:pPr>
      <w:r>
        <w:rPr>
          <w:sz w:val="28"/>
          <w:szCs w:val="28"/>
        </w:rPr>
        <w:t>（五）爆破、打井、采石、采砂、取土；</w:t>
      </w:r>
    </w:p>
    <w:p w14:paraId="2C58010A">
      <w:pPr>
        <w:pStyle w:val="2"/>
        <w:keepNext w:val="0"/>
        <w:keepLines w:val="0"/>
        <w:widowControl/>
        <w:suppressLineNumbers w:val="0"/>
        <w:spacing w:line="368" w:lineRule="atLeast"/>
        <w:ind w:left="0" w:firstLine="459"/>
        <w:rPr>
          <w:sz w:val="28"/>
          <w:szCs w:val="28"/>
        </w:rPr>
      </w:pPr>
      <w:r>
        <w:rPr>
          <w:sz w:val="28"/>
          <w:szCs w:val="28"/>
        </w:rPr>
        <w:t>（六）储存易燃易爆、有毒有害以及放射性、腐蚀性物品；</w:t>
      </w:r>
    </w:p>
    <w:p w14:paraId="12B84927">
      <w:pPr>
        <w:pStyle w:val="2"/>
        <w:keepNext w:val="0"/>
        <w:keepLines w:val="0"/>
        <w:widowControl/>
        <w:suppressLineNumbers w:val="0"/>
        <w:spacing w:line="368" w:lineRule="atLeast"/>
        <w:ind w:left="0" w:firstLine="459"/>
        <w:rPr>
          <w:sz w:val="28"/>
          <w:szCs w:val="28"/>
        </w:rPr>
      </w:pPr>
      <w:r>
        <w:rPr>
          <w:sz w:val="28"/>
          <w:szCs w:val="28"/>
        </w:rPr>
        <w:t>（七）建设养殖场、养殖小区；</w:t>
      </w:r>
    </w:p>
    <w:p w14:paraId="549198B1">
      <w:pPr>
        <w:pStyle w:val="2"/>
        <w:keepNext w:val="0"/>
        <w:keepLines w:val="0"/>
        <w:widowControl/>
        <w:suppressLineNumbers w:val="0"/>
        <w:spacing w:line="368" w:lineRule="atLeast"/>
        <w:ind w:left="0" w:firstLine="459"/>
        <w:rPr>
          <w:sz w:val="28"/>
          <w:szCs w:val="28"/>
        </w:rPr>
      </w:pPr>
      <w:r>
        <w:rPr>
          <w:sz w:val="28"/>
          <w:szCs w:val="28"/>
        </w:rPr>
        <w:t>（八）对东风堰在用类工程以及遗址类工程、伴生类遗产中具有历史意义的遗址、建筑等进行破坏、损毁；</w:t>
      </w:r>
    </w:p>
    <w:p w14:paraId="1E3A13D7">
      <w:pPr>
        <w:pStyle w:val="2"/>
        <w:keepNext w:val="0"/>
        <w:keepLines w:val="0"/>
        <w:widowControl/>
        <w:suppressLineNumbers w:val="0"/>
        <w:spacing w:line="368" w:lineRule="atLeast"/>
        <w:ind w:left="0" w:firstLine="459"/>
        <w:rPr>
          <w:sz w:val="28"/>
          <w:szCs w:val="28"/>
        </w:rPr>
      </w:pPr>
      <w:r>
        <w:rPr>
          <w:sz w:val="28"/>
          <w:szCs w:val="28"/>
        </w:rPr>
        <w:t>（九）其他破坏、妨碍东风堰遗产保护的行为。</w:t>
      </w:r>
    </w:p>
    <w:p w14:paraId="5942A2F1">
      <w:pPr>
        <w:pStyle w:val="2"/>
        <w:keepNext w:val="0"/>
        <w:keepLines w:val="0"/>
        <w:widowControl/>
        <w:suppressLineNumbers w:val="0"/>
        <w:spacing w:line="368" w:lineRule="atLeast"/>
        <w:ind w:left="0" w:firstLine="459"/>
        <w:rPr>
          <w:sz w:val="28"/>
          <w:szCs w:val="28"/>
        </w:rPr>
      </w:pPr>
      <w:r>
        <w:rPr>
          <w:sz w:val="28"/>
          <w:szCs w:val="28"/>
        </w:rPr>
        <w:t>第十九条【利用与传承】夹江县人民政府应当在严格保护的基础上，严格落实习近平总书记“节水优先、空间均衡、系统治理、两手发力”治水思路，通过灌区改造、农业水价综合改革等措施，推动东风堰灌区现代化建设。围绕建设新时代更高水平“天府粮仓”和促进乡村振兴发展的目标，积极发展粮食作物和经济作物，形成东风堰遗产保护与生态环境改善、经济社会发展的良性互动。</w:t>
      </w:r>
    </w:p>
    <w:p w14:paraId="6C39479A">
      <w:pPr>
        <w:pStyle w:val="2"/>
        <w:keepNext w:val="0"/>
        <w:keepLines w:val="0"/>
        <w:widowControl/>
        <w:suppressLineNumbers w:val="0"/>
        <w:spacing w:line="368" w:lineRule="atLeast"/>
        <w:ind w:left="0" w:firstLine="459"/>
        <w:rPr>
          <w:sz w:val="28"/>
          <w:szCs w:val="28"/>
        </w:rPr>
      </w:pPr>
      <w:r>
        <w:rPr>
          <w:sz w:val="28"/>
          <w:szCs w:val="28"/>
        </w:rPr>
        <w:t>第二十条【利用与传承】鼓励单位和个人在不损害东风堰遗产价值的前提下，依法开展下列保护、利用和传承东风堰遗产的活动：</w:t>
      </w:r>
    </w:p>
    <w:p w14:paraId="0EE96BFC">
      <w:pPr>
        <w:pStyle w:val="2"/>
        <w:keepNext w:val="0"/>
        <w:keepLines w:val="0"/>
        <w:widowControl/>
        <w:suppressLineNumbers w:val="0"/>
        <w:spacing w:line="368" w:lineRule="atLeast"/>
        <w:ind w:left="0" w:firstLine="459"/>
        <w:rPr>
          <w:sz w:val="28"/>
          <w:szCs w:val="28"/>
        </w:rPr>
      </w:pPr>
      <w:r>
        <w:rPr>
          <w:sz w:val="28"/>
          <w:szCs w:val="28"/>
        </w:rPr>
        <w:t>（一）开展对东风堰《公议砌扎大堰九堰条规》等堰规、训令、告示等见证东风堰历史的乡规民约、民俗活动、民间文学等非物质文化遗产的挖掘、整理和研究；</w:t>
      </w:r>
    </w:p>
    <w:p w14:paraId="609E3B66">
      <w:pPr>
        <w:pStyle w:val="2"/>
        <w:keepNext w:val="0"/>
        <w:keepLines w:val="0"/>
        <w:widowControl/>
        <w:suppressLineNumbers w:val="0"/>
        <w:spacing w:line="368" w:lineRule="atLeast"/>
        <w:ind w:left="0" w:firstLine="459"/>
        <w:rPr>
          <w:sz w:val="28"/>
          <w:szCs w:val="28"/>
        </w:rPr>
      </w:pPr>
      <w:r>
        <w:rPr>
          <w:sz w:val="28"/>
          <w:szCs w:val="28"/>
        </w:rPr>
        <w:t>（二）开展东风堰千佛岩景区题字、题诗等水利文学文化研究；</w:t>
      </w:r>
    </w:p>
    <w:p w14:paraId="779C37EE">
      <w:pPr>
        <w:pStyle w:val="2"/>
        <w:keepNext w:val="0"/>
        <w:keepLines w:val="0"/>
        <w:widowControl/>
        <w:suppressLineNumbers w:val="0"/>
        <w:spacing w:line="368" w:lineRule="atLeast"/>
        <w:ind w:left="0" w:firstLine="459"/>
        <w:rPr>
          <w:sz w:val="28"/>
          <w:szCs w:val="28"/>
        </w:rPr>
      </w:pPr>
      <w:r>
        <w:rPr>
          <w:sz w:val="28"/>
          <w:szCs w:val="28"/>
        </w:rPr>
        <w:t>（三）依托东风堰遗产开展爱国主义教育、优秀传统文化教育和民族精神教育等活动；</w:t>
      </w:r>
    </w:p>
    <w:p w14:paraId="42EEB424">
      <w:pPr>
        <w:pStyle w:val="2"/>
        <w:keepNext w:val="0"/>
        <w:keepLines w:val="0"/>
        <w:widowControl/>
        <w:suppressLineNumbers w:val="0"/>
        <w:spacing w:line="368" w:lineRule="atLeast"/>
        <w:ind w:left="0" w:firstLine="459"/>
        <w:rPr>
          <w:sz w:val="28"/>
          <w:szCs w:val="28"/>
        </w:rPr>
      </w:pPr>
      <w:r>
        <w:rPr>
          <w:sz w:val="28"/>
          <w:szCs w:val="28"/>
        </w:rPr>
        <w:t>（四）依托东风堰遗产要素发展休闲观光农业、文旅产业，推进东风堰文化与其他地域特色文化融合发展；</w:t>
      </w:r>
    </w:p>
    <w:p w14:paraId="5DDD0DE0">
      <w:pPr>
        <w:pStyle w:val="2"/>
        <w:keepNext w:val="0"/>
        <w:keepLines w:val="0"/>
        <w:widowControl/>
        <w:suppressLineNumbers w:val="0"/>
        <w:spacing w:line="368" w:lineRule="atLeast"/>
        <w:ind w:left="0" w:firstLine="459"/>
        <w:rPr>
          <w:sz w:val="28"/>
          <w:szCs w:val="28"/>
        </w:rPr>
      </w:pPr>
      <w:r>
        <w:rPr>
          <w:sz w:val="28"/>
          <w:szCs w:val="28"/>
        </w:rPr>
        <w:t>（五）培养相关非物质文化遗产传承人，组织遗产保护传承和活态展示展演，推进非物质文化遗产融入生活，培育新型文化业态；</w:t>
      </w:r>
    </w:p>
    <w:p w14:paraId="32FC2B88">
      <w:pPr>
        <w:pStyle w:val="2"/>
        <w:keepNext w:val="0"/>
        <w:keepLines w:val="0"/>
        <w:widowControl/>
        <w:suppressLineNumbers w:val="0"/>
        <w:spacing w:line="368" w:lineRule="atLeast"/>
        <w:ind w:left="0" w:firstLine="459"/>
        <w:rPr>
          <w:sz w:val="28"/>
          <w:szCs w:val="28"/>
        </w:rPr>
      </w:pPr>
      <w:r>
        <w:rPr>
          <w:sz w:val="28"/>
          <w:szCs w:val="28"/>
        </w:rPr>
        <w:t>（六）组织出版丛书、志书、名人传，利用报刊、广播、影视、网络等多种形式进行宣传；</w:t>
      </w:r>
    </w:p>
    <w:p w14:paraId="433134C5">
      <w:pPr>
        <w:pStyle w:val="2"/>
        <w:keepNext w:val="0"/>
        <w:keepLines w:val="0"/>
        <w:widowControl/>
        <w:suppressLineNumbers w:val="0"/>
        <w:spacing w:line="368" w:lineRule="atLeast"/>
        <w:ind w:left="0" w:firstLine="459"/>
        <w:rPr>
          <w:sz w:val="28"/>
          <w:szCs w:val="28"/>
        </w:rPr>
      </w:pPr>
      <w:r>
        <w:rPr>
          <w:sz w:val="28"/>
          <w:szCs w:val="28"/>
        </w:rPr>
        <w:t>（七）组织课题研究、交流合作、研学活动；</w:t>
      </w:r>
    </w:p>
    <w:p w14:paraId="4EDB9177">
      <w:pPr>
        <w:pStyle w:val="2"/>
        <w:keepNext w:val="0"/>
        <w:keepLines w:val="0"/>
        <w:widowControl/>
        <w:suppressLineNumbers w:val="0"/>
        <w:spacing w:line="368" w:lineRule="atLeast"/>
        <w:ind w:left="0" w:firstLine="459"/>
        <w:rPr>
          <w:sz w:val="28"/>
          <w:szCs w:val="28"/>
        </w:rPr>
      </w:pPr>
      <w:r>
        <w:rPr>
          <w:sz w:val="28"/>
          <w:szCs w:val="28"/>
        </w:rPr>
        <w:t>（八）其他有利于保护、利用和传承东风堰遗产的活动。</w:t>
      </w:r>
    </w:p>
    <w:p w14:paraId="335C5964">
      <w:pPr>
        <w:pStyle w:val="2"/>
        <w:keepNext w:val="0"/>
        <w:keepLines w:val="0"/>
        <w:widowControl/>
        <w:suppressLineNumbers w:val="0"/>
        <w:spacing w:line="368" w:lineRule="atLeast"/>
        <w:ind w:left="0" w:firstLine="459"/>
        <w:rPr>
          <w:sz w:val="28"/>
          <w:szCs w:val="28"/>
        </w:rPr>
      </w:pPr>
      <w:r>
        <w:rPr>
          <w:sz w:val="28"/>
          <w:szCs w:val="28"/>
        </w:rPr>
        <w:t>第二十一条【交流合作】鼓励与其他世界灌溉工程遗产地建立伙伴关系，共享信息与资源，共同交流保护经验和技术，共同举办相关活动，以提高东风堰遗产的保护与管理水平。</w:t>
      </w:r>
    </w:p>
    <w:p w14:paraId="108DEF95">
      <w:pPr>
        <w:pStyle w:val="2"/>
        <w:keepNext w:val="0"/>
        <w:keepLines w:val="0"/>
        <w:widowControl/>
        <w:suppressLineNumbers w:val="0"/>
        <w:spacing w:line="368" w:lineRule="atLeast"/>
        <w:ind w:left="0" w:firstLine="459"/>
        <w:rPr>
          <w:sz w:val="28"/>
          <w:szCs w:val="28"/>
        </w:rPr>
      </w:pPr>
      <w:r>
        <w:rPr>
          <w:sz w:val="28"/>
          <w:szCs w:val="28"/>
        </w:rPr>
        <w:t>第二十二条【概括规定】违反本条例的行为，法律、法规已有法律责任规定的，从其规定。</w:t>
      </w:r>
    </w:p>
    <w:p w14:paraId="44B40C26">
      <w:pPr>
        <w:pStyle w:val="2"/>
        <w:keepNext w:val="0"/>
        <w:keepLines w:val="0"/>
        <w:widowControl/>
        <w:suppressLineNumbers w:val="0"/>
        <w:spacing w:line="368" w:lineRule="atLeast"/>
        <w:ind w:left="0" w:firstLine="459"/>
        <w:rPr>
          <w:sz w:val="28"/>
          <w:szCs w:val="28"/>
        </w:rPr>
      </w:pPr>
      <w:r>
        <w:rPr>
          <w:sz w:val="28"/>
          <w:szCs w:val="28"/>
        </w:rPr>
        <w:t>第二十三条【违反禁止性规定责任】违反本条例第十八条第（一）、（三）项之规定，占用、填埋、阻塞、开挖、覆盖渠道或倾倒、堆放固体废弃物、排放未经处理达标的污水以及其他有毒有害物质的，由水行政、生态环境、综合行政执法等部门按职责分工，依照《中华人民共和国水法》《中华人民共和国水污染防治法》《中华人民共和国河道管理条例》等相关法律法规的规定从重处罚。</w:t>
      </w:r>
    </w:p>
    <w:p w14:paraId="327DFB01">
      <w:pPr>
        <w:pStyle w:val="2"/>
        <w:keepNext w:val="0"/>
        <w:keepLines w:val="0"/>
        <w:widowControl/>
        <w:suppressLineNumbers w:val="0"/>
        <w:spacing w:line="368" w:lineRule="atLeast"/>
        <w:ind w:left="0" w:firstLine="459"/>
        <w:rPr>
          <w:sz w:val="28"/>
          <w:szCs w:val="28"/>
        </w:rPr>
      </w:pPr>
      <w:r>
        <w:rPr>
          <w:sz w:val="28"/>
          <w:szCs w:val="28"/>
        </w:rPr>
        <w:t>违反本条例第十八条第（八）项之规定，破坏、损毁遗址类工程、伴生类遗产中具有历史意义的遗址、建筑等的，由水行政、综合行政执法部门按职责分工，责令停止违法行为，采取补救措施，处五万元以上五十万元以下的罚款；造成损失的依法赔偿。</w:t>
      </w:r>
    </w:p>
    <w:p w14:paraId="10F38230">
      <w:pPr>
        <w:pStyle w:val="2"/>
        <w:keepNext w:val="0"/>
        <w:keepLines w:val="0"/>
        <w:widowControl/>
        <w:suppressLineNumbers w:val="0"/>
        <w:spacing w:line="368" w:lineRule="atLeast"/>
        <w:ind w:left="0" w:firstLine="459"/>
        <w:rPr>
          <w:sz w:val="28"/>
          <w:szCs w:val="28"/>
        </w:rPr>
      </w:pPr>
      <w:r>
        <w:rPr>
          <w:sz w:val="28"/>
          <w:szCs w:val="28"/>
        </w:rPr>
        <w:t>第二十四条【公职人员渎职责任】有关部门及其工作人员在东风堰遗产保护工作中玩忽职守、滥用职权、徇私舞弊的，对直接负责的主管人员和其他直接责任人员依法给予处分；情节严重，构成犯罪的，依法追究刑事责任。</w:t>
      </w:r>
    </w:p>
    <w:p w14:paraId="0A3AFC44">
      <w:pPr>
        <w:pStyle w:val="2"/>
        <w:keepNext w:val="0"/>
        <w:keepLines w:val="0"/>
        <w:widowControl/>
        <w:suppressLineNumbers w:val="0"/>
        <w:spacing w:line="368" w:lineRule="atLeast"/>
        <w:ind w:left="0" w:firstLine="459"/>
        <w:rPr>
          <w:sz w:val="28"/>
          <w:szCs w:val="28"/>
        </w:rPr>
      </w:pPr>
      <w:r>
        <w:rPr>
          <w:sz w:val="28"/>
          <w:szCs w:val="28"/>
        </w:rPr>
        <w:t>第二十五条【法律生效】本条例自2025年【】月【】日起施行。</w:t>
      </w:r>
    </w:p>
    <w:p w14:paraId="44F8259F">
      <w:pPr>
        <w:pStyle w:val="2"/>
        <w:keepNext w:val="0"/>
        <w:keepLines w:val="0"/>
        <w:widowControl/>
        <w:suppressLineNumbers w:val="0"/>
        <w:spacing w:line="480" w:lineRule="atLeast"/>
        <w:ind w:left="0" w:firstLine="0"/>
        <w:rPr>
          <w:sz w:val="28"/>
          <w:szCs w:val="28"/>
        </w:rPr>
      </w:pPr>
    </w:p>
    <w:p w14:paraId="35B0365C">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ZTRhZDMxNzQ4YWQ0ODE0MWE3OWIwY2I1NzIzMzIifQ=="/>
  </w:docVars>
  <w:rsids>
    <w:rsidRoot w:val="24D03B49"/>
    <w:rsid w:val="24D0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2024-08-23T03:45:00Z</dcterms:created>
  <dc:creator>云起雪飞</dc:creator>
  <cp:lastModifiedBy>云起雪飞</cp:lastModifiedBy>
  <dcterms:modified xsi:type="dcterms:W3CDTF">2024-08-23T03:46:11Z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1113DEF28B7745C898E9E5EC9FB4BC78_11</vt:lpwstr>
  </property>
</Properties>
</file>