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10"/>
          <w:tab w:val="center" w:pos="1593"/>
          <w:tab w:val="left" w:pos="2310"/>
        </w:tabs>
        <w:spacing w:line="360" w:lineRule="auto"/>
        <w:ind w:firstLine="640" w:firstLineChars="200"/>
        <w:rPr>
          <w:rFonts w:ascii="仿宋" w:hAnsi="仿宋" w:eastAsia="仿宋"/>
          <w:bCs/>
          <w:kern w:val="0"/>
          <w:sz w:val="32"/>
          <w:szCs w:val="32"/>
        </w:rPr>
      </w:pPr>
    </w:p>
    <w:p>
      <w:pPr>
        <w:tabs>
          <w:tab w:val="left" w:pos="810"/>
          <w:tab w:val="center" w:pos="1593"/>
          <w:tab w:val="left" w:pos="2310"/>
        </w:tabs>
        <w:spacing w:line="360" w:lineRule="auto"/>
        <w:ind w:firstLine="880" w:firstLineChars="200"/>
        <w:jc w:val="center"/>
        <w:rPr>
          <w:rFonts w:ascii="黑体" w:hAnsi="黑体" w:eastAsia="黑体"/>
          <w:bCs/>
          <w:kern w:val="0"/>
          <w:sz w:val="44"/>
          <w:szCs w:val="44"/>
        </w:rPr>
      </w:pPr>
      <w:r>
        <w:rPr>
          <w:rFonts w:hint="eastAsia" w:ascii="黑体" w:hAnsi="黑体" w:eastAsia="黑体"/>
          <w:bCs/>
          <w:kern w:val="0"/>
          <w:sz w:val="44"/>
          <w:szCs w:val="44"/>
        </w:rPr>
        <w:t>《乐山市三江岸线保护条例（草案）》</w:t>
      </w:r>
    </w:p>
    <w:p>
      <w:pPr>
        <w:tabs>
          <w:tab w:val="left" w:pos="810"/>
          <w:tab w:val="center" w:pos="1593"/>
          <w:tab w:val="left" w:pos="2310"/>
        </w:tabs>
        <w:spacing w:line="360" w:lineRule="auto"/>
        <w:ind w:firstLine="640" w:firstLineChars="200"/>
        <w:rPr>
          <w:rFonts w:ascii="仿宋" w:hAnsi="仿宋" w:eastAsia="仿宋"/>
          <w:bCs/>
          <w:kern w:val="0"/>
          <w:sz w:val="32"/>
          <w:szCs w:val="32"/>
        </w:rPr>
      </w:pPr>
    </w:p>
    <w:p>
      <w:pPr>
        <w:tabs>
          <w:tab w:val="left" w:pos="810"/>
          <w:tab w:val="center" w:pos="1593"/>
          <w:tab w:val="left" w:pos="2310"/>
        </w:tabs>
        <w:spacing w:line="360" w:lineRule="auto"/>
        <w:ind w:firstLine="640" w:firstLineChars="200"/>
        <w:jc w:val="center"/>
        <w:rPr>
          <w:rFonts w:ascii="黑体" w:hAnsi="黑体" w:eastAsia="黑体"/>
          <w:bCs/>
          <w:kern w:val="0"/>
          <w:sz w:val="32"/>
          <w:szCs w:val="32"/>
        </w:rPr>
      </w:pPr>
      <w:r>
        <w:rPr>
          <w:rFonts w:hint="eastAsia" w:ascii="黑体" w:hAnsi="黑体" w:eastAsia="黑体"/>
          <w:bCs/>
          <w:kern w:val="0"/>
          <w:sz w:val="32"/>
          <w:szCs w:val="32"/>
        </w:rPr>
        <w:t>第一</w:t>
      </w:r>
      <w:bookmarkStart w:id="0" w:name="_GoBack"/>
      <w:bookmarkEnd w:id="0"/>
      <w:r>
        <w:rPr>
          <w:rFonts w:hint="eastAsia" w:ascii="黑体" w:hAnsi="黑体" w:eastAsia="黑体"/>
          <w:bCs/>
          <w:kern w:val="0"/>
          <w:sz w:val="32"/>
          <w:szCs w:val="32"/>
        </w:rPr>
        <w:t>章</w:t>
      </w:r>
      <w:r>
        <w:rPr>
          <w:rFonts w:ascii="黑体" w:hAnsi="黑体" w:eastAsia="黑体"/>
          <w:bCs/>
          <w:kern w:val="0"/>
          <w:sz w:val="32"/>
          <w:szCs w:val="32"/>
        </w:rPr>
        <w:t xml:space="preserve">  </w:t>
      </w:r>
      <w:r>
        <w:rPr>
          <w:rFonts w:hint="eastAsia" w:ascii="黑体" w:hAnsi="黑体" w:eastAsia="黑体"/>
          <w:bCs/>
          <w:kern w:val="0"/>
          <w:sz w:val="32"/>
          <w:szCs w:val="32"/>
        </w:rPr>
        <w:t>总</w:t>
      </w:r>
      <w:r>
        <w:rPr>
          <w:rFonts w:ascii="黑体" w:hAnsi="黑体" w:eastAsia="黑体"/>
          <w:bCs/>
          <w:kern w:val="0"/>
          <w:sz w:val="32"/>
          <w:szCs w:val="32"/>
        </w:rPr>
        <w:t xml:space="preserve">  </w:t>
      </w:r>
      <w:r>
        <w:rPr>
          <w:rFonts w:hint="eastAsia" w:ascii="黑体" w:hAnsi="黑体" w:eastAsia="黑体"/>
          <w:bCs/>
          <w:kern w:val="0"/>
          <w:sz w:val="32"/>
          <w:szCs w:val="32"/>
        </w:rPr>
        <w:t>则</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第一条 为了加强乐山市行政区域内大渡河、青衣江、岷江（以下简称“三江”）岸线的生态环境保护和修复，保障生态安全，实现人与自然和谐共生，根据《中华人民共和国长江保护法》《中华人民共和国城乡规划法》《中华人民共和国土地管理法实施条例》等法律法规，结合乐山实际，制定本条例。</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第二条</w:t>
      </w:r>
      <w:r>
        <w:rPr>
          <w:rFonts w:ascii="仿宋" w:hAnsi="仿宋" w:eastAsia="仿宋"/>
          <w:bCs/>
          <w:kern w:val="0"/>
          <w:sz w:val="32"/>
          <w:szCs w:val="32"/>
        </w:rPr>
        <w:t xml:space="preserve"> </w:t>
      </w:r>
      <w:r>
        <w:rPr>
          <w:rFonts w:hint="eastAsia" w:ascii="仿宋" w:hAnsi="仿宋" w:eastAsia="仿宋"/>
          <w:bCs/>
          <w:kern w:val="0"/>
          <w:sz w:val="32"/>
          <w:szCs w:val="32"/>
        </w:rPr>
        <w:t>本条例适用于乐山市中心城区内三江干流河道管理范围线外延200米的陆域范围。该范围内各类生产生活、开发建设等活动应当遵守本条例。具体保护范围由市人民政府组织划定并向社会公布。</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乐山市中心城区以外三江岸线的保护范围由所在县（市、区）人民政府根据所在地的实际情况划定，参照适用本条例。</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第三条</w:t>
      </w:r>
      <w:r>
        <w:rPr>
          <w:rFonts w:ascii="仿宋" w:hAnsi="仿宋" w:eastAsia="仿宋"/>
          <w:bCs/>
          <w:kern w:val="0"/>
          <w:sz w:val="32"/>
          <w:szCs w:val="32"/>
        </w:rPr>
        <w:t xml:space="preserve"> </w:t>
      </w:r>
      <w:r>
        <w:rPr>
          <w:rFonts w:hint="eastAsia" w:ascii="仿宋" w:hAnsi="仿宋" w:eastAsia="仿宋"/>
          <w:bCs/>
          <w:kern w:val="0"/>
          <w:sz w:val="32"/>
          <w:szCs w:val="32"/>
        </w:rPr>
        <w:t>三江岸线保护应当坚持生态优先、严格保护、科学规划、因地制宜、绿色发展的原则，共抓大保护、不搞大开发。</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第四条</w:t>
      </w:r>
      <w:r>
        <w:rPr>
          <w:rFonts w:ascii="仿宋" w:hAnsi="仿宋" w:eastAsia="仿宋"/>
          <w:bCs/>
          <w:kern w:val="0"/>
          <w:sz w:val="32"/>
          <w:szCs w:val="32"/>
        </w:rPr>
        <w:t xml:space="preserve"> </w:t>
      </w:r>
      <w:r>
        <w:rPr>
          <w:rFonts w:hint="eastAsia" w:ascii="仿宋" w:hAnsi="仿宋" w:eastAsia="仿宋"/>
          <w:bCs/>
          <w:kern w:val="0"/>
          <w:sz w:val="32"/>
          <w:szCs w:val="32"/>
        </w:rPr>
        <w:t>市人民政府应当加强对三江岸线保护工作的领导，建立由市人民政府分管负责人担任召集人的联席会议制度，统筹协调解决三江岸线保护工作中的重大事项。</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县（市、区）人民政府是本行政区域内三江岸线保护的责任主体，应当健全保护工作机制，组织协调有关部门做好保护工作。</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 xml:space="preserve">乡（镇）人民政府、街道办事处应当在县（市、区）人民政府确定的职责范围内做好三江岸线保护工作，明确机构和人员具体负责本行政区域内的三江岸线保护的日常工作。   </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第五条</w:t>
      </w:r>
      <w:r>
        <w:rPr>
          <w:rFonts w:ascii="仿宋" w:hAnsi="仿宋" w:eastAsia="仿宋"/>
          <w:bCs/>
          <w:kern w:val="0"/>
          <w:sz w:val="32"/>
          <w:szCs w:val="32"/>
        </w:rPr>
        <w:t xml:space="preserve"> </w:t>
      </w:r>
      <w:r>
        <w:rPr>
          <w:rFonts w:hint="eastAsia" w:ascii="仿宋" w:hAnsi="仿宋" w:eastAsia="仿宋"/>
          <w:bCs/>
          <w:kern w:val="0"/>
          <w:sz w:val="32"/>
          <w:szCs w:val="32"/>
        </w:rPr>
        <w:t>市人民政府自然资源、水行政、发展改革、生态环境、财政、住房和城乡建设、城市管理、农业农村、交通运输、林业和园林等有关部门按照各自职责，做好三江岸线的保护工作。</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第六条</w:t>
      </w:r>
      <w:r>
        <w:rPr>
          <w:rFonts w:ascii="仿宋" w:hAnsi="仿宋" w:eastAsia="仿宋"/>
          <w:bCs/>
          <w:kern w:val="0"/>
          <w:sz w:val="32"/>
          <w:szCs w:val="32"/>
        </w:rPr>
        <w:t xml:space="preserve"> </w:t>
      </w:r>
      <w:r>
        <w:rPr>
          <w:rFonts w:hint="eastAsia" w:ascii="仿宋" w:hAnsi="仿宋" w:eastAsia="仿宋"/>
          <w:bCs/>
          <w:kern w:val="0"/>
          <w:sz w:val="32"/>
          <w:szCs w:val="32"/>
        </w:rPr>
        <w:t>三江岸线的保护经费应当列入市、县（市、区）财政预算。</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第七条</w:t>
      </w:r>
      <w:r>
        <w:rPr>
          <w:rFonts w:ascii="仿宋" w:hAnsi="仿宋" w:eastAsia="仿宋"/>
          <w:bCs/>
          <w:kern w:val="0"/>
          <w:sz w:val="32"/>
          <w:szCs w:val="32"/>
        </w:rPr>
        <w:t xml:space="preserve"> </w:t>
      </w:r>
      <w:r>
        <w:rPr>
          <w:rFonts w:hint="eastAsia" w:ascii="仿宋" w:hAnsi="仿宋" w:eastAsia="仿宋"/>
          <w:bCs/>
          <w:kern w:val="0"/>
          <w:sz w:val="32"/>
          <w:szCs w:val="32"/>
        </w:rPr>
        <w:t>市人民政府应当将三江岸线保护目标完成情况作为对本级人民政府有关部门及其负责人和下一级人民政府及其负责人的考核内容，并将考核结果向社会公布。</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第八条</w:t>
      </w:r>
      <w:r>
        <w:rPr>
          <w:rFonts w:ascii="仿宋" w:hAnsi="仿宋" w:eastAsia="仿宋"/>
          <w:bCs/>
          <w:kern w:val="0"/>
          <w:sz w:val="32"/>
          <w:szCs w:val="32"/>
        </w:rPr>
        <w:t xml:space="preserve"> </w:t>
      </w:r>
      <w:r>
        <w:rPr>
          <w:rFonts w:hint="eastAsia" w:ascii="仿宋" w:hAnsi="仿宋" w:eastAsia="仿宋"/>
          <w:bCs/>
          <w:kern w:val="0"/>
          <w:sz w:val="32"/>
          <w:szCs w:val="32"/>
        </w:rPr>
        <w:t>市、县（市、区）人民政府应当鼓励、引导公众有序参与三江岸线保护，对做出显著成绩的单位和个人，可以给予表扬、奖励；对造成三江岸线生态环境损害的，应当追究责任。</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鼓励、引导岸线周边村（居）民委员会将三江岸线保护纳入村规民约、居民公约，并采取日常巡查、劝阻调解等方式制止破坏岸线的行为。</w:t>
      </w:r>
    </w:p>
    <w:p>
      <w:pPr>
        <w:tabs>
          <w:tab w:val="left" w:pos="810"/>
          <w:tab w:val="center" w:pos="1593"/>
          <w:tab w:val="left" w:pos="2310"/>
        </w:tabs>
        <w:spacing w:line="360" w:lineRule="auto"/>
        <w:ind w:firstLine="640" w:firstLineChars="200"/>
        <w:jc w:val="center"/>
        <w:rPr>
          <w:rFonts w:ascii="黑体" w:hAnsi="黑体" w:eastAsia="黑体"/>
          <w:bCs/>
          <w:kern w:val="0"/>
          <w:sz w:val="32"/>
          <w:szCs w:val="32"/>
        </w:rPr>
      </w:pPr>
      <w:r>
        <w:rPr>
          <w:rFonts w:hint="eastAsia" w:ascii="黑体" w:hAnsi="黑体" w:eastAsia="黑体"/>
          <w:bCs/>
          <w:kern w:val="0"/>
          <w:sz w:val="32"/>
          <w:szCs w:val="32"/>
        </w:rPr>
        <w:t>第二章</w:t>
      </w:r>
      <w:r>
        <w:rPr>
          <w:rFonts w:ascii="黑体" w:hAnsi="黑体" w:eastAsia="黑体"/>
          <w:bCs/>
          <w:kern w:val="0"/>
          <w:sz w:val="32"/>
          <w:szCs w:val="32"/>
        </w:rPr>
        <w:t xml:space="preserve"> </w:t>
      </w:r>
      <w:r>
        <w:rPr>
          <w:rFonts w:hint="eastAsia" w:ascii="黑体" w:hAnsi="黑体" w:eastAsia="黑体"/>
          <w:bCs/>
          <w:kern w:val="0"/>
          <w:sz w:val="32"/>
          <w:szCs w:val="32"/>
        </w:rPr>
        <w:t>规划建设管控</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第九条</w:t>
      </w:r>
      <w:r>
        <w:rPr>
          <w:rFonts w:ascii="仿宋" w:hAnsi="仿宋" w:eastAsia="仿宋"/>
          <w:bCs/>
          <w:kern w:val="0"/>
          <w:sz w:val="32"/>
          <w:szCs w:val="32"/>
        </w:rPr>
        <w:t xml:space="preserve">  </w:t>
      </w:r>
      <w:r>
        <w:rPr>
          <w:rFonts w:hint="eastAsia" w:ascii="仿宋" w:hAnsi="仿宋" w:eastAsia="仿宋"/>
          <w:bCs/>
          <w:kern w:val="0"/>
          <w:sz w:val="32"/>
          <w:szCs w:val="32"/>
        </w:rPr>
        <w:t>三江岸线保护规划是保护、管理和利用三江岸线的依据。</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第十条</w:t>
      </w:r>
      <w:r>
        <w:rPr>
          <w:rFonts w:ascii="仿宋" w:hAnsi="仿宋" w:eastAsia="仿宋"/>
          <w:bCs/>
          <w:kern w:val="0"/>
          <w:sz w:val="32"/>
          <w:szCs w:val="32"/>
        </w:rPr>
        <w:t xml:space="preserve"> </w:t>
      </w:r>
      <w:r>
        <w:rPr>
          <w:rFonts w:hint="eastAsia" w:ascii="仿宋" w:hAnsi="仿宋" w:eastAsia="仿宋"/>
          <w:bCs/>
          <w:kern w:val="0"/>
          <w:sz w:val="32"/>
          <w:szCs w:val="32"/>
        </w:rPr>
        <w:t xml:space="preserve">三江岸线保护规划由市自然资源部门会同水行政部门编制，并征求城市管理、生态环境、住房和城乡建设、农业农村、交通运输、林业和园林等有关部门的意见，经市人民政府批准后，报市人大常委会备案。    </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未经市人民政府批准不得修改三江岸线保护规划。</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第十一条</w:t>
      </w:r>
      <w:r>
        <w:rPr>
          <w:rFonts w:ascii="仿宋" w:hAnsi="仿宋" w:eastAsia="仿宋"/>
          <w:bCs/>
          <w:kern w:val="0"/>
          <w:sz w:val="32"/>
          <w:szCs w:val="32"/>
        </w:rPr>
        <w:t xml:space="preserve"> </w:t>
      </w:r>
      <w:r>
        <w:rPr>
          <w:rFonts w:hint="eastAsia" w:ascii="仿宋" w:hAnsi="仿宋" w:eastAsia="仿宋"/>
          <w:bCs/>
          <w:kern w:val="0"/>
          <w:sz w:val="32"/>
          <w:szCs w:val="32"/>
        </w:rPr>
        <w:t>三江岸线保护规划应当符合《长江岸线保护和开发利用总体规划》、国土空间规划以及国家和省有关长江岸线保护相关要求，与生态环境保护规划、历史文化名城、文化旅游等专项规划相衔接。</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三江岸线保护规划应当确定岸线保护的原则、目标；生态用地、建设用地控制区域的范围、用途；岸线保护的具体措施等。</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第十二条</w:t>
      </w:r>
      <w:r>
        <w:rPr>
          <w:rFonts w:ascii="仿宋" w:hAnsi="仿宋" w:eastAsia="仿宋"/>
          <w:bCs/>
          <w:kern w:val="0"/>
          <w:sz w:val="32"/>
          <w:szCs w:val="32"/>
        </w:rPr>
        <w:t xml:space="preserve">  </w:t>
      </w:r>
      <w:r>
        <w:rPr>
          <w:rFonts w:hint="eastAsia" w:ascii="仿宋" w:hAnsi="仿宋" w:eastAsia="仿宋"/>
          <w:bCs/>
          <w:kern w:val="0"/>
          <w:sz w:val="32"/>
          <w:szCs w:val="32"/>
        </w:rPr>
        <w:t>在三江岸线保护范围内新建、扩建、改建建筑物、构筑物的应符合三江岸线保护规划，并按城乡规划有关法律法规向自然资源主管部门办理申报手续。</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三江岸线保护范围内港口设施的建设按照国家和省有关港口岸线的规定办理。</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 xml:space="preserve">  第十三条  经批准在三江岸线保护范围内从事生产经营活动的项目，不得擅自变更占用土地的范围、用途等。</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第十四条</w:t>
      </w:r>
      <w:r>
        <w:rPr>
          <w:rFonts w:ascii="仿宋" w:hAnsi="仿宋" w:eastAsia="仿宋"/>
          <w:bCs/>
          <w:kern w:val="0"/>
          <w:sz w:val="32"/>
          <w:szCs w:val="32"/>
        </w:rPr>
        <w:t xml:space="preserve"> </w:t>
      </w:r>
      <w:r>
        <w:rPr>
          <w:rFonts w:hint="eastAsia" w:ascii="仿宋" w:hAnsi="仿宋" w:eastAsia="仿宋"/>
          <w:bCs/>
          <w:kern w:val="0"/>
          <w:sz w:val="32"/>
          <w:szCs w:val="32"/>
        </w:rPr>
        <w:t>单位和个人临时占用岸线的，应当由县级以上人民政府自然资源部门批准，期限一般不超过二年；建设周期较长的能源、交通、水利等基础设施建设使用的临时用地，期限不超过四年；法律、行政法规另有规定的除外。</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第十五条</w:t>
      </w:r>
      <w:r>
        <w:rPr>
          <w:rFonts w:ascii="仿宋" w:hAnsi="仿宋" w:eastAsia="仿宋"/>
          <w:bCs/>
          <w:kern w:val="0"/>
          <w:sz w:val="32"/>
          <w:szCs w:val="32"/>
        </w:rPr>
        <w:t xml:space="preserve"> </w:t>
      </w:r>
      <w:r>
        <w:rPr>
          <w:rFonts w:hint="eastAsia" w:ascii="仿宋" w:hAnsi="仿宋" w:eastAsia="仿宋"/>
          <w:bCs/>
          <w:kern w:val="0"/>
          <w:sz w:val="32"/>
          <w:szCs w:val="32"/>
        </w:rPr>
        <w:t>三江岸线保护范围内违法建（构）筑物的查处，相关部门在管辖权限内按照下列规定依法办理：</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（一）水行政部门负责对违反水法、防洪法等法律法规的违法建（构）筑物进行查处；</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（二）城市管理部门负责对违反城乡规划管理法律法规的违法建（构）筑物进行查处；</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（三）自然资源部门负责对违反土地管理法律法规的违法占地行为进行查处。</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第十六条</w:t>
      </w:r>
      <w:r>
        <w:rPr>
          <w:rFonts w:ascii="仿宋" w:hAnsi="仿宋" w:eastAsia="仿宋"/>
          <w:bCs/>
          <w:kern w:val="0"/>
          <w:sz w:val="32"/>
          <w:szCs w:val="32"/>
        </w:rPr>
        <w:t xml:space="preserve"> </w:t>
      </w:r>
      <w:r>
        <w:rPr>
          <w:rFonts w:hint="eastAsia" w:ascii="仿宋" w:hAnsi="仿宋" w:eastAsia="仿宋"/>
          <w:bCs/>
          <w:kern w:val="0"/>
          <w:sz w:val="32"/>
          <w:szCs w:val="32"/>
        </w:rPr>
        <w:t>市、县（市、区）人民政府应当组织开展三江岸线保护范围内的排污口排查整治工作，明确责任主体，实施分类管理。</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在三江岸线保护范围内新设、改设或者扩大排污口，应当按照国家有关规定报经有管辖权的生态环境主管部门或者长江流域生态环境监督管理机构同意。</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第十七条</w:t>
      </w:r>
      <w:r>
        <w:rPr>
          <w:rFonts w:ascii="仿宋" w:hAnsi="仿宋" w:eastAsia="仿宋"/>
          <w:bCs/>
          <w:kern w:val="0"/>
          <w:sz w:val="32"/>
          <w:szCs w:val="32"/>
        </w:rPr>
        <w:t xml:space="preserve"> </w:t>
      </w:r>
      <w:r>
        <w:rPr>
          <w:rFonts w:hint="eastAsia" w:ascii="仿宋" w:hAnsi="仿宋" w:eastAsia="仿宋"/>
          <w:bCs/>
          <w:kern w:val="0"/>
          <w:sz w:val="32"/>
          <w:szCs w:val="32"/>
        </w:rPr>
        <w:t>市人民政府及其有关部门应当采取措施，加强对三江岸线保护范围内自然景观、文物古迹、历史遗址、园林名胜、历史文化名城名镇名村等的保护工作。</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第十八条</w:t>
      </w:r>
      <w:r>
        <w:rPr>
          <w:rFonts w:ascii="仿宋" w:hAnsi="仿宋" w:eastAsia="仿宋"/>
          <w:bCs/>
          <w:kern w:val="0"/>
          <w:sz w:val="32"/>
          <w:szCs w:val="32"/>
        </w:rPr>
        <w:t xml:space="preserve"> </w:t>
      </w:r>
      <w:r>
        <w:rPr>
          <w:rFonts w:hint="eastAsia" w:ascii="仿宋" w:hAnsi="仿宋" w:eastAsia="仿宋"/>
          <w:bCs/>
          <w:kern w:val="0"/>
          <w:sz w:val="32"/>
          <w:szCs w:val="32"/>
        </w:rPr>
        <w:t>县（市、区）人民政府应当在三江岸线的保护范围地带设置标志和界桩。任何组织和个人不得擅自移动或者损毁保护标志和界桩。</w:t>
      </w:r>
    </w:p>
    <w:p>
      <w:pPr>
        <w:tabs>
          <w:tab w:val="left" w:pos="810"/>
          <w:tab w:val="center" w:pos="1593"/>
          <w:tab w:val="left" w:pos="2310"/>
        </w:tabs>
        <w:spacing w:line="360" w:lineRule="auto"/>
        <w:ind w:firstLine="640" w:firstLineChars="200"/>
        <w:jc w:val="center"/>
        <w:rPr>
          <w:rFonts w:ascii="黑体" w:hAnsi="黑体" w:eastAsia="黑体"/>
          <w:bCs/>
          <w:kern w:val="0"/>
          <w:sz w:val="32"/>
          <w:szCs w:val="32"/>
        </w:rPr>
      </w:pPr>
      <w:r>
        <w:rPr>
          <w:rFonts w:hint="eastAsia" w:ascii="黑体" w:hAnsi="黑体" w:eastAsia="黑体"/>
          <w:bCs/>
          <w:kern w:val="0"/>
          <w:sz w:val="32"/>
          <w:szCs w:val="32"/>
        </w:rPr>
        <w:t>第三章</w:t>
      </w:r>
      <w:r>
        <w:rPr>
          <w:rFonts w:ascii="黑体" w:hAnsi="黑体" w:eastAsia="黑体"/>
          <w:bCs/>
          <w:kern w:val="0"/>
          <w:sz w:val="32"/>
          <w:szCs w:val="32"/>
        </w:rPr>
        <w:t xml:space="preserve"> </w:t>
      </w:r>
      <w:r>
        <w:rPr>
          <w:rFonts w:hint="eastAsia" w:ascii="黑体" w:hAnsi="黑体" w:eastAsia="黑体"/>
          <w:bCs/>
          <w:kern w:val="0"/>
          <w:sz w:val="32"/>
          <w:szCs w:val="32"/>
        </w:rPr>
        <w:t>生态环境保护</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第十九条</w:t>
      </w:r>
      <w:r>
        <w:rPr>
          <w:rFonts w:ascii="仿宋" w:hAnsi="仿宋" w:eastAsia="仿宋"/>
          <w:bCs/>
          <w:kern w:val="0"/>
          <w:sz w:val="32"/>
          <w:szCs w:val="32"/>
        </w:rPr>
        <w:t xml:space="preserve"> </w:t>
      </w:r>
      <w:r>
        <w:rPr>
          <w:rFonts w:hint="eastAsia" w:ascii="仿宋" w:hAnsi="仿宋" w:eastAsia="仿宋"/>
          <w:bCs/>
          <w:kern w:val="0"/>
          <w:sz w:val="32"/>
          <w:szCs w:val="32"/>
        </w:rPr>
        <w:t>公民应当自觉履行保护三江岸线生态环境的义务，在三江岸线保护范围内不得从事下列行为：</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（一）乱扔废弃物、倾倒渣土、建筑垃圾等破坏环境卫生的行为；</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（二）非法从事开山、采石、开矿、取土、采砂、挖掘等破坏地表、地貌的行为；</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（三）非法砍伐林木、采挖野生植物、损害古树名木、破坏园林绿化景观等损毁植被的行为；</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（四）新建、扩建养殖场、畜禽养殖小区；</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（五）修建坟墓；</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（六）其他破坏三江岸线生态环境的行为。</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第二十条</w:t>
      </w:r>
      <w:r>
        <w:rPr>
          <w:rFonts w:ascii="仿宋" w:hAnsi="仿宋" w:eastAsia="仿宋"/>
          <w:bCs/>
          <w:kern w:val="0"/>
          <w:sz w:val="32"/>
          <w:szCs w:val="32"/>
        </w:rPr>
        <w:t xml:space="preserve"> </w:t>
      </w:r>
      <w:r>
        <w:rPr>
          <w:rFonts w:hint="eastAsia" w:ascii="仿宋" w:hAnsi="仿宋" w:eastAsia="仿宋"/>
          <w:bCs/>
          <w:kern w:val="0"/>
          <w:sz w:val="32"/>
          <w:szCs w:val="32"/>
        </w:rPr>
        <w:t>市、县（市、区）城市管理部门对乱扔废弃物、倾倒渣土、建筑垃圾等破坏环境卫生的行为进行查处。</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第二十一条</w:t>
      </w:r>
      <w:r>
        <w:rPr>
          <w:rFonts w:ascii="仿宋" w:hAnsi="仿宋" w:eastAsia="仿宋"/>
          <w:bCs/>
          <w:kern w:val="0"/>
          <w:sz w:val="32"/>
          <w:szCs w:val="32"/>
        </w:rPr>
        <w:t xml:space="preserve"> </w:t>
      </w:r>
      <w:r>
        <w:rPr>
          <w:rFonts w:hint="eastAsia" w:ascii="仿宋" w:hAnsi="仿宋" w:eastAsia="仿宋"/>
          <w:bCs/>
          <w:kern w:val="0"/>
          <w:sz w:val="32"/>
          <w:szCs w:val="32"/>
        </w:rPr>
        <w:t>市、县（市、区）自然资源部门负责对三江岸线保护范围内非法从事开山、采石、开矿、取土、采砂等破坏地表、地貌的行为进行查处。</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第二十二条</w:t>
      </w:r>
      <w:r>
        <w:rPr>
          <w:rFonts w:ascii="仿宋" w:hAnsi="仿宋" w:eastAsia="仿宋"/>
          <w:bCs/>
          <w:kern w:val="0"/>
          <w:sz w:val="32"/>
          <w:szCs w:val="32"/>
        </w:rPr>
        <w:t xml:space="preserve"> </w:t>
      </w:r>
      <w:r>
        <w:rPr>
          <w:rFonts w:hint="eastAsia" w:ascii="仿宋" w:hAnsi="仿宋" w:eastAsia="仿宋"/>
          <w:bCs/>
          <w:kern w:val="0"/>
          <w:sz w:val="32"/>
          <w:szCs w:val="32"/>
        </w:rPr>
        <w:t>市、县（市、区）林业和园林部门对三江岸线保护范围内非法砍伐林木、采挖野生植物、损害古树名木、破坏园林绿化景观等损毁植被的行为进行查处。</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第二十三条 市、县（市、区）农业农村部门对三江岸线保护范围内新建、扩建养殖场、畜禽养殖小区进行查处。</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第二十四条</w:t>
      </w:r>
      <w:r>
        <w:rPr>
          <w:rFonts w:ascii="仿宋" w:hAnsi="仿宋" w:eastAsia="仿宋"/>
          <w:bCs/>
          <w:kern w:val="0"/>
          <w:sz w:val="32"/>
          <w:szCs w:val="32"/>
        </w:rPr>
        <w:t xml:space="preserve">  </w:t>
      </w:r>
      <w:r>
        <w:rPr>
          <w:rFonts w:hint="eastAsia" w:ascii="仿宋" w:hAnsi="仿宋" w:eastAsia="仿宋"/>
          <w:bCs/>
          <w:kern w:val="0"/>
          <w:sz w:val="32"/>
          <w:szCs w:val="32"/>
        </w:rPr>
        <w:t>市、县（市、区）民政部门对三江岸线保护范围内的修建坟墓的行为进行查处。</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第二十五条</w:t>
      </w:r>
      <w:r>
        <w:rPr>
          <w:rFonts w:ascii="仿宋" w:hAnsi="仿宋" w:eastAsia="仿宋"/>
          <w:bCs/>
          <w:kern w:val="0"/>
          <w:sz w:val="32"/>
          <w:szCs w:val="32"/>
        </w:rPr>
        <w:t xml:space="preserve"> </w:t>
      </w:r>
      <w:r>
        <w:rPr>
          <w:rFonts w:hint="eastAsia" w:ascii="仿宋" w:hAnsi="仿宋" w:eastAsia="仿宋"/>
          <w:bCs/>
          <w:kern w:val="0"/>
          <w:sz w:val="32"/>
          <w:szCs w:val="32"/>
        </w:rPr>
        <w:t>市、县（市、区）农业农村、林业和园林、生态环境部门应当加强对三江岸线保护范围内的耕地、绿地使用农药的控制，防止重金属和其他有毒有害物质污染环境。</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第二十六条</w:t>
      </w:r>
      <w:r>
        <w:rPr>
          <w:rFonts w:ascii="仿宋" w:hAnsi="仿宋" w:eastAsia="仿宋"/>
          <w:bCs/>
          <w:kern w:val="0"/>
          <w:sz w:val="32"/>
          <w:szCs w:val="32"/>
        </w:rPr>
        <w:t xml:space="preserve"> </w:t>
      </w:r>
      <w:r>
        <w:rPr>
          <w:rFonts w:hint="eastAsia" w:ascii="仿宋" w:hAnsi="仿宋" w:eastAsia="仿宋"/>
          <w:bCs/>
          <w:kern w:val="0"/>
          <w:sz w:val="32"/>
          <w:szCs w:val="32"/>
        </w:rPr>
        <w:t>对破坏三江岸线保护范围生态环境的行为，法律规定的机关和有关组织可以依法向人民法院提起公益诉讼。</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第二十七条</w:t>
      </w:r>
      <w:r>
        <w:rPr>
          <w:rFonts w:ascii="仿宋" w:hAnsi="仿宋" w:eastAsia="仿宋"/>
          <w:bCs/>
          <w:kern w:val="0"/>
          <w:sz w:val="32"/>
          <w:szCs w:val="32"/>
        </w:rPr>
        <w:t xml:space="preserve"> </w:t>
      </w:r>
      <w:r>
        <w:rPr>
          <w:rFonts w:hint="eastAsia" w:ascii="仿宋" w:hAnsi="仿宋" w:eastAsia="仿宋"/>
          <w:bCs/>
          <w:kern w:val="0"/>
          <w:sz w:val="32"/>
          <w:szCs w:val="32"/>
        </w:rPr>
        <w:t>市人民政府应当根据《中华人民共和国长江保护法》《长江岸线保护和开发利用总体规划》《四川省长江经济带发展负面清单实施细则》的要求，组织发展改革、经济信息化、自然资源、生态环境、文化旅游、林业和园林、农业农村等有关部门制定产业和建设项目准入负面清单，严格限制和禁止可能危害三江岸线生态环境安全的产业和建设项目。</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第二十八条</w:t>
      </w:r>
      <w:r>
        <w:rPr>
          <w:rFonts w:ascii="仿宋" w:hAnsi="仿宋" w:eastAsia="仿宋"/>
          <w:bCs/>
          <w:kern w:val="0"/>
          <w:sz w:val="32"/>
          <w:szCs w:val="32"/>
        </w:rPr>
        <w:t xml:space="preserve"> </w:t>
      </w:r>
      <w:r>
        <w:rPr>
          <w:rFonts w:hint="eastAsia" w:ascii="仿宋" w:hAnsi="仿宋" w:eastAsia="仿宋"/>
          <w:bCs/>
          <w:kern w:val="0"/>
          <w:sz w:val="32"/>
          <w:szCs w:val="32"/>
        </w:rPr>
        <w:t>市人民政府应当根据三江岸线生态环境保护修复的要求，组织自然资源、生态环境、林业和园林、水行政、农业农村等有关部门编制三江岸线生态环境修复规划并组织实施修复工程，统筹推动各项修复工作。</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 xml:space="preserve"> 第二十九条 市人民政府应当根据三江岸线保护规划和生态环境保护修复的要求，建立以资金补偿为主的生态补偿机制；在有条件的区域，对已经建成的建筑物、构筑物依法进行拆迁整治，复原生态环境原貌。</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第三十条</w:t>
      </w:r>
      <w:r>
        <w:rPr>
          <w:rFonts w:ascii="仿宋" w:hAnsi="仿宋" w:eastAsia="仿宋"/>
          <w:bCs/>
          <w:kern w:val="0"/>
          <w:sz w:val="32"/>
          <w:szCs w:val="32"/>
        </w:rPr>
        <w:t xml:space="preserve"> </w:t>
      </w:r>
      <w:r>
        <w:rPr>
          <w:rFonts w:hint="eastAsia" w:ascii="仿宋" w:hAnsi="仿宋" w:eastAsia="仿宋"/>
          <w:bCs/>
          <w:kern w:val="0"/>
          <w:sz w:val="32"/>
          <w:szCs w:val="32"/>
        </w:rPr>
        <w:t>三江岸线保护范围内含饮用水源地保护区、重要湿地、世界遗产地、风景名胜区、鱼类种质资源保护区等特定区域的，应当按照相关法律法规进行严格保护。</w:t>
      </w:r>
    </w:p>
    <w:p>
      <w:pPr>
        <w:tabs>
          <w:tab w:val="left" w:pos="810"/>
          <w:tab w:val="center" w:pos="1593"/>
          <w:tab w:val="left" w:pos="2310"/>
        </w:tabs>
        <w:spacing w:line="360" w:lineRule="auto"/>
        <w:ind w:firstLine="640" w:firstLineChars="200"/>
        <w:jc w:val="center"/>
        <w:rPr>
          <w:rFonts w:ascii="黑体" w:hAnsi="黑体" w:eastAsia="黑体"/>
          <w:bCs/>
          <w:kern w:val="0"/>
          <w:sz w:val="32"/>
          <w:szCs w:val="32"/>
        </w:rPr>
      </w:pPr>
      <w:r>
        <w:rPr>
          <w:rFonts w:hint="eastAsia" w:ascii="黑体" w:hAnsi="黑体" w:eastAsia="黑体"/>
          <w:bCs/>
          <w:kern w:val="0"/>
          <w:sz w:val="32"/>
          <w:szCs w:val="32"/>
        </w:rPr>
        <w:t>第四章</w:t>
      </w:r>
      <w:r>
        <w:rPr>
          <w:rFonts w:ascii="黑体" w:hAnsi="黑体" w:eastAsia="黑体"/>
          <w:bCs/>
          <w:kern w:val="0"/>
          <w:sz w:val="32"/>
          <w:szCs w:val="32"/>
        </w:rPr>
        <w:t xml:space="preserve">  </w:t>
      </w:r>
      <w:r>
        <w:rPr>
          <w:rFonts w:hint="eastAsia" w:ascii="黑体" w:hAnsi="黑体" w:eastAsia="黑体"/>
          <w:bCs/>
          <w:kern w:val="0"/>
          <w:sz w:val="32"/>
          <w:szCs w:val="32"/>
        </w:rPr>
        <w:t>法律责任</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第三十一条</w:t>
      </w:r>
      <w:r>
        <w:rPr>
          <w:rFonts w:ascii="仿宋" w:hAnsi="仿宋" w:eastAsia="仿宋"/>
          <w:bCs/>
          <w:kern w:val="0"/>
          <w:sz w:val="32"/>
          <w:szCs w:val="32"/>
        </w:rPr>
        <w:t xml:space="preserve">  </w:t>
      </w:r>
      <w:r>
        <w:rPr>
          <w:rFonts w:hint="eastAsia" w:ascii="仿宋" w:hAnsi="仿宋" w:eastAsia="仿宋"/>
          <w:bCs/>
          <w:kern w:val="0"/>
          <w:sz w:val="32"/>
          <w:szCs w:val="32"/>
        </w:rPr>
        <w:t>违反本条例规定的行为，法律法规已有处罚规定的从其规定。</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第三十二条</w:t>
      </w:r>
      <w:r>
        <w:rPr>
          <w:rFonts w:ascii="仿宋" w:hAnsi="仿宋" w:eastAsia="仿宋"/>
          <w:bCs/>
          <w:kern w:val="0"/>
          <w:sz w:val="32"/>
          <w:szCs w:val="32"/>
        </w:rPr>
        <w:t xml:space="preserve">  </w:t>
      </w:r>
      <w:r>
        <w:rPr>
          <w:rFonts w:hint="eastAsia" w:ascii="仿宋" w:hAnsi="仿宋" w:eastAsia="仿宋"/>
          <w:bCs/>
          <w:kern w:val="0"/>
          <w:sz w:val="32"/>
          <w:szCs w:val="32"/>
        </w:rPr>
        <w:t>违反本条例第十四条规定，建设单位或者个人有下列行为之一的，由城市管理部门责令限期拆除，可以并处临时建设工程造价一倍以下的罚款：</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（一）未经批准进行三江岸线临时建设的；</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（二）未按照批准内容进行三江岸线临时建设的；</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（三）临时建筑物、构筑物超过批准期限不拆除的。</w:t>
      </w:r>
      <w:r>
        <w:rPr>
          <w:rFonts w:ascii="仿宋" w:hAnsi="仿宋" w:eastAsia="仿宋"/>
          <w:bCs/>
          <w:kern w:val="0"/>
          <w:sz w:val="32"/>
          <w:szCs w:val="32"/>
        </w:rPr>
        <w:t xml:space="preserve"> </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第三十三条</w:t>
      </w:r>
      <w:r>
        <w:rPr>
          <w:rFonts w:ascii="仿宋" w:hAnsi="仿宋" w:eastAsia="仿宋"/>
          <w:bCs/>
          <w:kern w:val="0"/>
          <w:sz w:val="32"/>
          <w:szCs w:val="32"/>
        </w:rPr>
        <w:t xml:space="preserve"> </w:t>
      </w:r>
      <w:r>
        <w:rPr>
          <w:rFonts w:hint="eastAsia" w:ascii="仿宋" w:hAnsi="仿宋" w:eastAsia="仿宋"/>
          <w:bCs/>
          <w:kern w:val="0"/>
          <w:sz w:val="32"/>
          <w:szCs w:val="32"/>
        </w:rPr>
        <w:t>违反本条例第十八条规定，擅自移动三江岸线保护标志和界桩的，由城市管理行政主管部门责令停止违法行为，恢复原状，并视其情节轻重处一百元以上五千元以下的罚款。</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第三十四条</w:t>
      </w:r>
      <w:r>
        <w:rPr>
          <w:rFonts w:ascii="仿宋" w:hAnsi="仿宋" w:eastAsia="仿宋"/>
          <w:bCs/>
          <w:kern w:val="0"/>
          <w:sz w:val="32"/>
          <w:szCs w:val="32"/>
        </w:rPr>
        <w:t xml:space="preserve"> </w:t>
      </w:r>
      <w:r>
        <w:rPr>
          <w:rFonts w:hint="eastAsia" w:ascii="仿宋" w:hAnsi="仿宋" w:eastAsia="仿宋"/>
          <w:bCs/>
          <w:kern w:val="0"/>
          <w:sz w:val="32"/>
          <w:szCs w:val="32"/>
        </w:rPr>
        <w:t>违反本条例第十九条第一项规定破坏三江岸线保护范围环境卫生的，由城市管理部门责令改正或者清除；拒不改正或者清除的，代为清除，其费用由违法行为人承担；情节严重或者造成严重后果的，并处个人五十元以上二百元以下罚款，单位五百元以上二千元以下罚款。</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第三十五条</w:t>
      </w:r>
      <w:r>
        <w:rPr>
          <w:rFonts w:ascii="仿宋" w:hAnsi="仿宋" w:eastAsia="仿宋"/>
          <w:bCs/>
          <w:kern w:val="0"/>
          <w:sz w:val="32"/>
          <w:szCs w:val="32"/>
        </w:rPr>
        <w:t xml:space="preserve"> </w:t>
      </w:r>
      <w:r>
        <w:rPr>
          <w:rFonts w:hint="eastAsia" w:ascii="仿宋" w:hAnsi="仿宋" w:eastAsia="仿宋"/>
          <w:bCs/>
          <w:kern w:val="0"/>
          <w:sz w:val="32"/>
          <w:szCs w:val="32"/>
        </w:rPr>
        <w:t>违反本条例第十九条第二项规定在三江岸线保护范围内非法从事开山、采石、开矿、取土、采砂、挖掘等破坏地表、地貌的行为，自然资源部门处以二千元以上二万元以下的罚款。</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第三十六条</w:t>
      </w:r>
      <w:r>
        <w:rPr>
          <w:rFonts w:ascii="仿宋" w:hAnsi="仿宋" w:eastAsia="仿宋"/>
          <w:bCs/>
          <w:kern w:val="0"/>
          <w:sz w:val="32"/>
          <w:szCs w:val="32"/>
        </w:rPr>
        <w:t xml:space="preserve"> </w:t>
      </w:r>
      <w:r>
        <w:rPr>
          <w:rFonts w:hint="eastAsia" w:ascii="仿宋" w:hAnsi="仿宋" w:eastAsia="仿宋"/>
          <w:bCs/>
          <w:kern w:val="0"/>
          <w:sz w:val="32"/>
          <w:szCs w:val="32"/>
        </w:rPr>
        <w:t>违反本条例第十九条的三项在三江岸线保护范围内建立畜禽养殖场、畜禽养殖小区，由农业行政主管部门责令停止违法行为，可以处两百元以上两千元以下的罚款。</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第三十七条</w:t>
      </w:r>
      <w:r>
        <w:rPr>
          <w:rFonts w:ascii="仿宋" w:hAnsi="仿宋" w:eastAsia="仿宋"/>
          <w:bCs/>
          <w:kern w:val="0"/>
          <w:sz w:val="32"/>
          <w:szCs w:val="32"/>
        </w:rPr>
        <w:t xml:space="preserve"> </w:t>
      </w:r>
      <w:r>
        <w:rPr>
          <w:rFonts w:hint="eastAsia" w:ascii="仿宋" w:hAnsi="仿宋" w:eastAsia="仿宋"/>
          <w:bCs/>
          <w:kern w:val="0"/>
          <w:sz w:val="32"/>
          <w:szCs w:val="32"/>
        </w:rPr>
        <w:t>市、县（市、区）人民政府自然资源、水行政、城市管理、生态环境、住房和城乡建设、农业农村、林业和园林等有关部门的工作人员在三江岸线保护工作中玩忽职守、滥用职权、徇私舞弊的，对直接负责的主管人员和其他直接责任人给予处分。</w:t>
      </w:r>
    </w:p>
    <w:p>
      <w:pPr>
        <w:tabs>
          <w:tab w:val="left" w:pos="810"/>
          <w:tab w:val="center" w:pos="1593"/>
          <w:tab w:val="left" w:pos="2310"/>
        </w:tabs>
        <w:spacing w:line="360" w:lineRule="auto"/>
        <w:ind w:firstLine="640" w:firstLineChars="200"/>
        <w:jc w:val="center"/>
        <w:rPr>
          <w:rFonts w:ascii="黑体" w:hAnsi="黑体" w:eastAsia="黑体"/>
          <w:bCs/>
          <w:kern w:val="0"/>
          <w:sz w:val="32"/>
          <w:szCs w:val="32"/>
        </w:rPr>
      </w:pPr>
      <w:r>
        <w:rPr>
          <w:rFonts w:hint="eastAsia" w:ascii="黑体" w:hAnsi="黑体" w:eastAsia="黑体"/>
          <w:bCs/>
          <w:kern w:val="0"/>
          <w:sz w:val="32"/>
          <w:szCs w:val="32"/>
        </w:rPr>
        <w:t>第五章</w:t>
      </w:r>
      <w:r>
        <w:rPr>
          <w:rFonts w:ascii="黑体" w:hAnsi="黑体" w:eastAsia="黑体"/>
          <w:bCs/>
          <w:kern w:val="0"/>
          <w:sz w:val="32"/>
          <w:szCs w:val="32"/>
        </w:rPr>
        <w:t xml:space="preserve">  </w:t>
      </w:r>
      <w:r>
        <w:rPr>
          <w:rFonts w:hint="eastAsia" w:ascii="黑体" w:hAnsi="黑体" w:eastAsia="黑体"/>
          <w:bCs/>
          <w:kern w:val="0"/>
          <w:sz w:val="32"/>
          <w:szCs w:val="32"/>
        </w:rPr>
        <w:t>附</w:t>
      </w:r>
      <w:r>
        <w:rPr>
          <w:rFonts w:ascii="黑体" w:hAnsi="黑体" w:eastAsia="黑体"/>
          <w:bCs/>
          <w:kern w:val="0"/>
          <w:sz w:val="32"/>
          <w:szCs w:val="32"/>
        </w:rPr>
        <w:t xml:space="preserve">  </w:t>
      </w:r>
      <w:r>
        <w:rPr>
          <w:rFonts w:hint="eastAsia" w:ascii="黑体" w:hAnsi="黑体" w:eastAsia="黑体"/>
          <w:bCs/>
          <w:kern w:val="0"/>
          <w:sz w:val="32"/>
          <w:szCs w:val="32"/>
        </w:rPr>
        <w:t>则</w:t>
      </w:r>
    </w:p>
    <w:p>
      <w:pPr>
        <w:tabs>
          <w:tab w:val="left" w:pos="810"/>
          <w:tab w:val="center" w:pos="1593"/>
          <w:tab w:val="left" w:pos="2310"/>
        </w:tabs>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第三十八条</w:t>
      </w:r>
      <w:r>
        <w:rPr>
          <w:rFonts w:ascii="仿宋" w:hAnsi="仿宋" w:eastAsia="仿宋"/>
          <w:bCs/>
          <w:kern w:val="0"/>
          <w:sz w:val="32"/>
          <w:szCs w:val="32"/>
        </w:rPr>
        <w:t xml:space="preserve">  </w:t>
      </w:r>
      <w:r>
        <w:rPr>
          <w:rFonts w:hint="eastAsia" w:ascii="仿宋" w:hAnsi="仿宋" w:eastAsia="仿宋"/>
          <w:bCs/>
          <w:kern w:val="0"/>
          <w:sz w:val="32"/>
          <w:szCs w:val="32"/>
        </w:rPr>
        <w:t>本条例自</w:t>
      </w:r>
      <w:r>
        <w:rPr>
          <w:rFonts w:ascii="仿宋" w:hAnsi="仿宋" w:eastAsia="仿宋"/>
          <w:bCs/>
          <w:kern w:val="0"/>
          <w:sz w:val="32"/>
          <w:szCs w:val="32"/>
        </w:rPr>
        <w:t xml:space="preserve">  </w:t>
      </w:r>
      <w:r>
        <w:rPr>
          <w:rFonts w:hint="eastAsia" w:ascii="仿宋" w:hAnsi="仿宋" w:eastAsia="仿宋"/>
          <w:bCs/>
          <w:kern w:val="0"/>
          <w:sz w:val="32"/>
          <w:szCs w:val="32"/>
        </w:rPr>
        <w:t>年</w:t>
      </w:r>
      <w:r>
        <w:rPr>
          <w:rFonts w:ascii="仿宋" w:hAnsi="仿宋" w:eastAsia="仿宋"/>
          <w:bCs/>
          <w:kern w:val="0"/>
          <w:sz w:val="32"/>
          <w:szCs w:val="32"/>
        </w:rPr>
        <w:t xml:space="preserve"> </w:t>
      </w:r>
      <w:r>
        <w:rPr>
          <w:rFonts w:hint="eastAsia" w:ascii="仿宋" w:hAnsi="仿宋" w:eastAsia="仿宋"/>
          <w:bCs/>
          <w:kern w:val="0"/>
          <w:sz w:val="32"/>
          <w:szCs w:val="32"/>
        </w:rPr>
        <w:t>月</w:t>
      </w:r>
      <w:r>
        <w:rPr>
          <w:rFonts w:ascii="仿宋" w:hAnsi="仿宋" w:eastAsia="仿宋"/>
          <w:bCs/>
          <w:kern w:val="0"/>
          <w:sz w:val="32"/>
          <w:szCs w:val="32"/>
        </w:rPr>
        <w:t xml:space="preserve"> </w:t>
      </w:r>
      <w:r>
        <w:rPr>
          <w:rFonts w:hint="eastAsia" w:ascii="仿宋" w:hAnsi="仿宋" w:eastAsia="仿宋"/>
          <w:bCs/>
          <w:kern w:val="0"/>
          <w:sz w:val="32"/>
          <w:szCs w:val="32"/>
        </w:rPr>
        <w:t>日起施行。</w:t>
      </w:r>
    </w:p>
    <w:p>
      <w:pPr>
        <w:tabs>
          <w:tab w:val="left" w:pos="810"/>
          <w:tab w:val="center" w:pos="1593"/>
          <w:tab w:val="left" w:pos="2310"/>
        </w:tabs>
        <w:spacing w:line="360" w:lineRule="auto"/>
        <w:ind w:firstLine="664" w:firstLineChars="200"/>
        <w:rPr>
          <w:rFonts w:ascii="仿宋" w:hAnsi="仿宋" w:eastAsia="仿宋"/>
          <w:spacing w:val="6"/>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EC"/>
    <w:rsid w:val="00001C70"/>
    <w:rsid w:val="000162BD"/>
    <w:rsid w:val="0002036E"/>
    <w:rsid w:val="00075638"/>
    <w:rsid w:val="0008746E"/>
    <w:rsid w:val="000F10A5"/>
    <w:rsid w:val="00103D48"/>
    <w:rsid w:val="00186DA2"/>
    <w:rsid w:val="001E12C2"/>
    <w:rsid w:val="002048D0"/>
    <w:rsid w:val="002324EF"/>
    <w:rsid w:val="00253F83"/>
    <w:rsid w:val="002F38B0"/>
    <w:rsid w:val="00355C43"/>
    <w:rsid w:val="003A35E2"/>
    <w:rsid w:val="003B21CE"/>
    <w:rsid w:val="00422E9E"/>
    <w:rsid w:val="00494CD0"/>
    <w:rsid w:val="004D5703"/>
    <w:rsid w:val="004E0B96"/>
    <w:rsid w:val="005A4E66"/>
    <w:rsid w:val="005B42F2"/>
    <w:rsid w:val="00676985"/>
    <w:rsid w:val="006D4A1A"/>
    <w:rsid w:val="006D5CDE"/>
    <w:rsid w:val="007160CD"/>
    <w:rsid w:val="0072489E"/>
    <w:rsid w:val="0075632B"/>
    <w:rsid w:val="00760E7F"/>
    <w:rsid w:val="0079149F"/>
    <w:rsid w:val="00793CA1"/>
    <w:rsid w:val="007D5369"/>
    <w:rsid w:val="00821B41"/>
    <w:rsid w:val="008570FF"/>
    <w:rsid w:val="0086540C"/>
    <w:rsid w:val="00896075"/>
    <w:rsid w:val="00920CEA"/>
    <w:rsid w:val="00975E9E"/>
    <w:rsid w:val="00982671"/>
    <w:rsid w:val="00997795"/>
    <w:rsid w:val="009A16B9"/>
    <w:rsid w:val="00AC3C66"/>
    <w:rsid w:val="00AC4AFD"/>
    <w:rsid w:val="00AC4EC7"/>
    <w:rsid w:val="00AE40F4"/>
    <w:rsid w:val="00B12C0A"/>
    <w:rsid w:val="00B53ACC"/>
    <w:rsid w:val="00B90C36"/>
    <w:rsid w:val="00B931CC"/>
    <w:rsid w:val="00BB3855"/>
    <w:rsid w:val="00BC7158"/>
    <w:rsid w:val="00BF42F4"/>
    <w:rsid w:val="00CA14C4"/>
    <w:rsid w:val="00CB5029"/>
    <w:rsid w:val="00D03F84"/>
    <w:rsid w:val="00E23E80"/>
    <w:rsid w:val="00E25CEC"/>
    <w:rsid w:val="00E8264A"/>
    <w:rsid w:val="00F22028"/>
    <w:rsid w:val="00F51C28"/>
    <w:rsid w:val="00F622C4"/>
    <w:rsid w:val="00F87179"/>
    <w:rsid w:val="00FB7416"/>
    <w:rsid w:val="00FC694C"/>
    <w:rsid w:val="7FE8BCFB"/>
    <w:rsid w:val="DF9EA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20" w:after="20" w:line="600" w:lineRule="exact"/>
    </w:pPr>
    <w:rPr>
      <w:rFonts w:eastAsia="黑体"/>
      <w:color w:val="000000"/>
      <w:kern w:val="44"/>
      <w:sz w:val="36"/>
    </w:rPr>
  </w:style>
  <w:style w:type="paragraph" w:styleId="3">
    <w:name w:val="annotation text"/>
    <w:basedOn w:val="1"/>
    <w:link w:val="15"/>
    <w:semiHidden/>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rFonts w:ascii="Calibri" w:hAnsi="Calibri" w:eastAsia="宋体" w:cs="Times New Roman"/>
      <w:kern w:val="2"/>
      <w:sz w:val="18"/>
      <w:szCs w:val="18"/>
    </w:rPr>
  </w:style>
  <w:style w:type="paragraph" w:styleId="14">
    <w:name w:val="List Paragraph"/>
    <w:basedOn w:val="1"/>
    <w:qFormat/>
    <w:uiPriority w:val="99"/>
    <w:pPr>
      <w:ind w:firstLine="420" w:firstLineChars="200"/>
    </w:pPr>
  </w:style>
  <w:style w:type="character" w:customStyle="1" w:styleId="15">
    <w:name w:val="批注文字 字符"/>
    <w:basedOn w:val="9"/>
    <w:link w:val="3"/>
    <w:semiHidden/>
    <w:qFormat/>
    <w:uiPriority w:val="99"/>
    <w:rPr>
      <w:rFonts w:ascii="Calibri" w:hAnsi="Calibri"/>
      <w:kern w:val="2"/>
      <w:sz w:val="21"/>
      <w:szCs w:val="24"/>
    </w:rPr>
  </w:style>
  <w:style w:type="character" w:customStyle="1" w:styleId="16">
    <w:name w:val="批注主题 字符"/>
    <w:basedOn w:val="15"/>
    <w:link w:val="7"/>
    <w:semiHidden/>
    <w:qFormat/>
    <w:uiPriority w:val="99"/>
    <w:rPr>
      <w:rFonts w:ascii="Calibri" w:hAnsi="Calibri"/>
      <w:b/>
      <w:bCs/>
      <w:kern w:val="2"/>
      <w:sz w:val="21"/>
      <w:szCs w:val="24"/>
    </w:rPr>
  </w:style>
  <w:style w:type="paragraph" w:customStyle="1" w:styleId="17">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1298</Words>
  <Characters>7401</Characters>
  <Lines>61</Lines>
  <Paragraphs>17</Paragraphs>
  <TotalTime>355</TotalTime>
  <ScaleCrop>false</ScaleCrop>
  <LinksUpToDate>false</LinksUpToDate>
  <CharactersWithSpaces>8682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2021-12-02T08:04:00Z</dcterms:created>
  <dc:creator>Windows 用户</dc:creator>
  <cp:lastModifiedBy>user</cp:lastModifiedBy>
  <dcterms:modified xsi:type="dcterms:W3CDTF">2021-12-20T09:50:17Z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228227857_cloud</vt:lpwstr>
  </property>
  <property fmtid="{D5CDD505-2E9C-101B-9397-08002B2CF9AE}" pid="3" name="KSOProductBuildVer">
    <vt:lpwstr>2052-11.8.2.10125</vt:lpwstr>
  </property>
  <property fmtid="{D5CDD505-2E9C-101B-9397-08002B2CF9AE}" pid="4" name="ICV">
    <vt:lpwstr>5E73045F5C174B598211CF765FA65018</vt:lpwstr>
  </property>
</Properties>
</file>