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C8" w:rsidRDefault="007F48C8">
      <w:pPr>
        <w:pStyle w:val="a5"/>
        <w:spacing w:after="0" w:line="564" w:lineRule="exact"/>
        <w:ind w:firstLineChars="200" w:firstLine="420"/>
      </w:pPr>
    </w:p>
    <w:p w:rsidR="007F48C8" w:rsidRDefault="00EE57A2">
      <w:pPr>
        <w:spacing w:line="564"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乐山市</w:t>
      </w:r>
      <w:r>
        <w:rPr>
          <w:rFonts w:ascii="方正小标宋简体" w:eastAsia="方正小标宋简体" w:hAnsi="方正小标宋简体" w:cs="方正小标宋简体" w:hint="eastAsia"/>
          <w:bCs/>
          <w:sz w:val="44"/>
          <w:szCs w:val="44"/>
        </w:rPr>
        <w:t>“十四五”公共法律服务</w:t>
      </w:r>
    </w:p>
    <w:p w:rsidR="007F48C8" w:rsidRDefault="00EE57A2">
      <w:pPr>
        <w:spacing w:line="564"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体系建设规划</w:t>
      </w:r>
    </w:p>
    <w:p w:rsidR="007F48C8" w:rsidRDefault="00EE57A2">
      <w:pPr>
        <w:spacing w:line="564"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7F48C8" w:rsidRDefault="007F48C8">
      <w:pPr>
        <w:spacing w:line="564" w:lineRule="exact"/>
        <w:rPr>
          <w:rFonts w:ascii="方正小标宋简体" w:eastAsia="方正小标宋简体" w:hAnsi="方正小标宋简体" w:cs="方正小标宋简体"/>
          <w:bCs/>
          <w:sz w:val="44"/>
          <w:szCs w:val="44"/>
        </w:rPr>
      </w:pPr>
    </w:p>
    <w:p w:rsidR="007F48C8" w:rsidRDefault="007F48C8">
      <w:pPr>
        <w:spacing w:line="564" w:lineRule="exact"/>
        <w:rPr>
          <w:rFonts w:ascii="方正小标宋简体" w:eastAsia="方正小标宋简体" w:hAnsi="方正小标宋简体" w:cs="方正小标宋简体"/>
          <w:bCs/>
          <w:sz w:val="44"/>
          <w:szCs w:val="44"/>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7F48C8">
      <w:pPr>
        <w:spacing w:line="564" w:lineRule="exact"/>
        <w:ind w:firstLineChars="200" w:firstLine="643"/>
        <w:rPr>
          <w:rFonts w:ascii="仿宋_GB2312" w:eastAsia="仿宋_GB2312" w:hAnsi="仿宋_GB2312" w:cs="仿宋_GB2312"/>
          <w:b/>
          <w:bCs/>
          <w:sz w:val="32"/>
          <w:szCs w:val="32"/>
        </w:rPr>
      </w:pPr>
    </w:p>
    <w:p w:rsidR="007F48C8" w:rsidRDefault="00EE57A2">
      <w:pPr>
        <w:spacing w:line="564"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乐山市司法局</w:t>
      </w:r>
    </w:p>
    <w:p w:rsidR="007F48C8" w:rsidRDefault="00EE57A2">
      <w:pPr>
        <w:spacing w:line="564"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月</w:t>
      </w:r>
    </w:p>
    <w:p w:rsidR="007F48C8" w:rsidRDefault="007F48C8">
      <w:pPr>
        <w:spacing w:line="564" w:lineRule="exact"/>
        <w:rPr>
          <w:rFonts w:ascii="仿宋_GB2312" w:eastAsia="仿宋_GB2312" w:hAnsi="仿宋_GB2312" w:cs="仿宋_GB2312"/>
          <w:b/>
          <w:bCs/>
          <w:sz w:val="32"/>
          <w:szCs w:val="32"/>
        </w:rPr>
        <w:sectPr w:rsidR="007F48C8">
          <w:footerReference w:type="even" r:id="rId8"/>
          <w:pgSz w:w="11906" w:h="16838"/>
          <w:pgMar w:top="1440" w:right="1800" w:bottom="1440" w:left="1800" w:header="851" w:footer="992" w:gutter="0"/>
          <w:cols w:space="425"/>
          <w:docGrid w:type="lines" w:linePitch="312"/>
        </w:sectPr>
      </w:pPr>
    </w:p>
    <w:p w:rsidR="007F48C8" w:rsidRDefault="00EE57A2">
      <w:pPr>
        <w:spacing w:line="564" w:lineRule="exact"/>
        <w:jc w:val="center"/>
        <w:rPr>
          <w:rFonts w:ascii="黑体" w:eastAsia="黑体" w:hAnsi="黑体" w:cs="黑体"/>
          <w:sz w:val="44"/>
          <w:szCs w:val="44"/>
        </w:rPr>
      </w:pPr>
      <w:bookmarkStart w:id="0" w:name="_Toc68954482"/>
      <w:r>
        <w:rPr>
          <w:rFonts w:ascii="黑体" w:eastAsia="黑体" w:hAnsi="黑体" w:cs="黑体" w:hint="eastAsia"/>
          <w:sz w:val="44"/>
          <w:szCs w:val="44"/>
        </w:rPr>
        <w:lastRenderedPageBreak/>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7F48C8" w:rsidRDefault="00EE57A2">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规划背景</w:t>
      </w:r>
      <w:r>
        <w:rPr>
          <w:rFonts w:ascii="黑体" w:eastAsia="黑体" w:hAnsi="黑体" w:cs="黑体" w:hint="eastAsia"/>
          <w:sz w:val="32"/>
          <w:szCs w:val="32"/>
        </w:rPr>
        <w:t>..................................3</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第一节</w:t>
      </w:r>
      <w:r>
        <w:rPr>
          <w:rFonts w:ascii="楷体" w:eastAsia="楷体" w:hAnsi="楷体" w:cs="楷体" w:hint="eastAsia"/>
          <w:sz w:val="32"/>
          <w:szCs w:val="32"/>
        </w:rPr>
        <w:t xml:space="preserve">  </w:t>
      </w:r>
      <w:r>
        <w:rPr>
          <w:rFonts w:ascii="楷体" w:eastAsia="楷体" w:hAnsi="楷体" w:cs="楷体" w:hint="eastAsia"/>
          <w:sz w:val="32"/>
          <w:szCs w:val="32"/>
        </w:rPr>
        <w:t>发展基础</w:t>
      </w:r>
      <w:r>
        <w:rPr>
          <w:rFonts w:ascii="楷体" w:eastAsia="楷体" w:hAnsi="楷体" w:cs="楷体" w:hint="eastAsia"/>
          <w:sz w:val="32"/>
          <w:szCs w:val="32"/>
        </w:rPr>
        <w:t>..............................3</w:t>
      </w:r>
    </w:p>
    <w:p w:rsidR="007F48C8" w:rsidRDefault="00EE57A2">
      <w:pPr>
        <w:spacing w:line="564" w:lineRule="exact"/>
        <w:ind w:firstLineChars="400" w:firstLine="1280"/>
        <w:rPr>
          <w:rFonts w:ascii="楷体" w:eastAsia="楷体" w:hAnsi="楷体" w:cs="楷体"/>
        </w:rPr>
      </w:pPr>
      <w:r>
        <w:rPr>
          <w:rFonts w:ascii="楷体" w:eastAsia="楷体" w:hAnsi="楷体" w:cs="楷体" w:hint="eastAsia"/>
          <w:sz w:val="32"/>
          <w:szCs w:val="32"/>
        </w:rPr>
        <w:t>第二节</w:t>
      </w:r>
      <w:r>
        <w:rPr>
          <w:rFonts w:ascii="楷体" w:eastAsia="楷体" w:hAnsi="楷体" w:cs="楷体" w:hint="eastAsia"/>
          <w:sz w:val="32"/>
          <w:szCs w:val="32"/>
        </w:rPr>
        <w:t xml:space="preserve">  </w:t>
      </w:r>
      <w:r>
        <w:rPr>
          <w:rFonts w:ascii="楷体" w:eastAsia="楷体" w:hAnsi="楷体" w:cs="楷体" w:hint="eastAsia"/>
          <w:sz w:val="32"/>
          <w:szCs w:val="32"/>
        </w:rPr>
        <w:t>面临形势</w:t>
      </w:r>
      <w:r>
        <w:rPr>
          <w:rFonts w:ascii="楷体" w:eastAsia="楷体" w:hAnsi="楷体" w:cs="楷体" w:hint="eastAsia"/>
          <w:sz w:val="32"/>
          <w:szCs w:val="32"/>
        </w:rPr>
        <w:t>..............................6</w:t>
      </w:r>
    </w:p>
    <w:p w:rsidR="007F48C8" w:rsidRDefault="00EE57A2">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总体要求</w:t>
      </w:r>
      <w:r>
        <w:rPr>
          <w:rFonts w:ascii="黑体" w:eastAsia="黑体" w:hAnsi="黑体" w:cs="黑体" w:hint="eastAsia"/>
          <w:sz w:val="32"/>
          <w:szCs w:val="32"/>
        </w:rPr>
        <w:t>..................................7</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第一节</w:t>
      </w:r>
      <w:r>
        <w:rPr>
          <w:rFonts w:ascii="楷体" w:eastAsia="楷体" w:hAnsi="楷体" w:cs="楷体" w:hint="eastAsia"/>
          <w:sz w:val="32"/>
          <w:szCs w:val="32"/>
        </w:rPr>
        <w:t xml:space="preserve">  </w:t>
      </w:r>
      <w:r>
        <w:rPr>
          <w:rFonts w:ascii="楷体" w:eastAsia="楷体" w:hAnsi="楷体" w:cs="楷体" w:hint="eastAsia"/>
          <w:sz w:val="32"/>
          <w:szCs w:val="32"/>
        </w:rPr>
        <w:t>指导思想</w:t>
      </w:r>
      <w:r>
        <w:rPr>
          <w:rFonts w:ascii="楷体" w:eastAsia="楷体" w:hAnsi="楷体" w:cs="楷体" w:hint="eastAsia"/>
          <w:sz w:val="32"/>
          <w:szCs w:val="32"/>
        </w:rPr>
        <w:t>..............................7</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第二节</w:t>
      </w:r>
      <w:r>
        <w:rPr>
          <w:rFonts w:ascii="楷体" w:eastAsia="楷体" w:hAnsi="楷体" w:cs="楷体" w:hint="eastAsia"/>
          <w:sz w:val="32"/>
          <w:szCs w:val="32"/>
        </w:rPr>
        <w:t xml:space="preserve">  </w:t>
      </w:r>
      <w:r>
        <w:rPr>
          <w:rFonts w:ascii="楷体" w:eastAsia="楷体" w:hAnsi="楷体" w:cs="楷体" w:hint="eastAsia"/>
          <w:sz w:val="32"/>
          <w:szCs w:val="32"/>
        </w:rPr>
        <w:t>基本原则</w:t>
      </w:r>
      <w:r>
        <w:rPr>
          <w:rFonts w:ascii="楷体" w:eastAsia="楷体" w:hAnsi="楷体" w:cs="楷体" w:hint="eastAsia"/>
          <w:sz w:val="32"/>
          <w:szCs w:val="32"/>
        </w:rPr>
        <w:t>..............................8</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第三节</w:t>
      </w:r>
      <w:r>
        <w:rPr>
          <w:rFonts w:ascii="楷体" w:eastAsia="楷体" w:hAnsi="楷体" w:cs="楷体" w:hint="eastAsia"/>
          <w:sz w:val="32"/>
          <w:szCs w:val="32"/>
        </w:rPr>
        <w:t xml:space="preserve">  </w:t>
      </w:r>
      <w:r>
        <w:rPr>
          <w:rFonts w:ascii="楷体" w:eastAsia="楷体" w:hAnsi="楷体" w:cs="楷体" w:hint="eastAsia"/>
          <w:sz w:val="32"/>
          <w:szCs w:val="32"/>
        </w:rPr>
        <w:t>主要目标</w:t>
      </w:r>
      <w:r>
        <w:rPr>
          <w:rFonts w:ascii="楷体" w:eastAsia="楷体" w:hAnsi="楷体" w:cs="楷体" w:hint="eastAsia"/>
          <w:sz w:val="32"/>
          <w:szCs w:val="32"/>
        </w:rPr>
        <w:t>..............................9</w:t>
      </w:r>
    </w:p>
    <w:p w:rsidR="007F48C8" w:rsidRDefault="00EE57A2">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完善公共法律服务基础设施建设</w:t>
      </w:r>
      <w:r>
        <w:rPr>
          <w:rFonts w:ascii="黑体" w:eastAsia="黑体" w:hAnsi="黑体" w:cs="黑体" w:hint="eastAsia"/>
          <w:sz w:val="32"/>
          <w:szCs w:val="32"/>
        </w:rPr>
        <w:t>.............11</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第一节</w:t>
      </w:r>
      <w:r>
        <w:rPr>
          <w:rFonts w:ascii="楷体" w:eastAsia="楷体" w:hAnsi="楷体" w:cs="楷体" w:hint="eastAsia"/>
          <w:sz w:val="32"/>
          <w:szCs w:val="32"/>
        </w:rPr>
        <w:t xml:space="preserve">  </w:t>
      </w:r>
      <w:r>
        <w:rPr>
          <w:rFonts w:ascii="楷体" w:eastAsia="楷体" w:hAnsi="楷体" w:cs="楷体" w:hint="eastAsia"/>
          <w:sz w:val="32"/>
          <w:szCs w:val="32"/>
        </w:rPr>
        <w:t>加强公共法律服务实体平台</w:t>
      </w:r>
      <w:r>
        <w:rPr>
          <w:rFonts w:ascii="楷体" w:eastAsia="楷体" w:hAnsi="楷体" w:cs="楷体" w:hint="eastAsia"/>
          <w:sz w:val="32"/>
          <w:szCs w:val="32"/>
        </w:rPr>
        <w:t>建设</w:t>
      </w:r>
      <w:r>
        <w:rPr>
          <w:rFonts w:ascii="楷体" w:eastAsia="楷体" w:hAnsi="楷体" w:cs="楷体" w:hint="eastAsia"/>
          <w:sz w:val="32"/>
          <w:szCs w:val="32"/>
        </w:rPr>
        <w:t>.........11</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第二节</w:t>
      </w:r>
      <w:r>
        <w:rPr>
          <w:rFonts w:ascii="楷体" w:eastAsia="楷体" w:hAnsi="楷体" w:cs="楷体" w:hint="eastAsia"/>
          <w:sz w:val="32"/>
          <w:szCs w:val="32"/>
        </w:rPr>
        <w:t xml:space="preserve">  </w:t>
      </w:r>
      <w:r>
        <w:rPr>
          <w:rFonts w:ascii="楷体" w:eastAsia="楷体" w:hAnsi="楷体" w:cs="楷体" w:hint="eastAsia"/>
          <w:sz w:val="32"/>
          <w:szCs w:val="32"/>
        </w:rPr>
        <w:t>协同</w:t>
      </w:r>
      <w:r>
        <w:rPr>
          <w:rFonts w:ascii="楷体" w:eastAsia="楷体" w:hAnsi="楷体" w:cs="楷体" w:hint="eastAsia"/>
          <w:sz w:val="32"/>
          <w:szCs w:val="32"/>
        </w:rPr>
        <w:t>公共法律服务热线平台</w:t>
      </w:r>
      <w:r>
        <w:rPr>
          <w:rFonts w:ascii="楷体" w:eastAsia="楷体" w:hAnsi="楷体" w:cs="楷体" w:hint="eastAsia"/>
          <w:sz w:val="32"/>
          <w:szCs w:val="32"/>
        </w:rPr>
        <w:t>运行</w:t>
      </w:r>
      <w:r>
        <w:rPr>
          <w:rFonts w:ascii="楷体" w:eastAsia="楷体" w:hAnsi="楷体" w:cs="楷体" w:hint="eastAsia"/>
          <w:sz w:val="32"/>
          <w:szCs w:val="32"/>
        </w:rPr>
        <w:t>.........12</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第三节</w:t>
      </w:r>
      <w:r>
        <w:rPr>
          <w:rFonts w:ascii="楷体" w:eastAsia="楷体" w:hAnsi="楷体" w:cs="楷体" w:hint="eastAsia"/>
          <w:sz w:val="32"/>
          <w:szCs w:val="32"/>
        </w:rPr>
        <w:t xml:space="preserve">  </w:t>
      </w:r>
      <w:r>
        <w:rPr>
          <w:rFonts w:ascii="楷体" w:eastAsia="楷体" w:hAnsi="楷体" w:cs="楷体" w:hint="eastAsia"/>
          <w:sz w:val="32"/>
          <w:szCs w:val="32"/>
        </w:rPr>
        <w:t>推广</w:t>
      </w:r>
      <w:r>
        <w:rPr>
          <w:rFonts w:ascii="楷体" w:eastAsia="楷体" w:hAnsi="楷体" w:cs="楷体" w:hint="eastAsia"/>
          <w:sz w:val="32"/>
          <w:szCs w:val="32"/>
        </w:rPr>
        <w:t>公共法律服务网络平台</w:t>
      </w:r>
      <w:r>
        <w:rPr>
          <w:rFonts w:ascii="楷体" w:eastAsia="楷体" w:hAnsi="楷体" w:cs="楷体" w:hint="eastAsia"/>
          <w:sz w:val="32"/>
          <w:szCs w:val="32"/>
        </w:rPr>
        <w:t>使用</w:t>
      </w:r>
      <w:r>
        <w:rPr>
          <w:rFonts w:ascii="楷体" w:eastAsia="楷体" w:hAnsi="楷体" w:cs="楷体" w:hint="eastAsia"/>
          <w:sz w:val="32"/>
          <w:szCs w:val="32"/>
        </w:rPr>
        <w:t>.........12</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第四节</w:t>
      </w:r>
      <w:r>
        <w:rPr>
          <w:rFonts w:ascii="楷体" w:eastAsia="楷体" w:hAnsi="楷体" w:cs="楷体" w:hint="eastAsia"/>
          <w:sz w:val="32"/>
          <w:szCs w:val="32"/>
        </w:rPr>
        <w:t xml:space="preserve">  </w:t>
      </w:r>
      <w:r>
        <w:rPr>
          <w:rFonts w:ascii="楷体" w:eastAsia="楷体" w:hAnsi="楷体" w:cs="楷体" w:hint="eastAsia"/>
          <w:sz w:val="32"/>
          <w:szCs w:val="32"/>
        </w:rPr>
        <w:t>推进公共法律服务融合发展</w:t>
      </w:r>
      <w:r>
        <w:rPr>
          <w:rFonts w:ascii="楷体" w:eastAsia="楷体" w:hAnsi="楷体" w:cs="楷体" w:hint="eastAsia"/>
          <w:sz w:val="32"/>
          <w:szCs w:val="32"/>
        </w:rPr>
        <w:t>.............13</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第五节</w:t>
      </w:r>
      <w:r>
        <w:rPr>
          <w:rFonts w:ascii="楷体" w:eastAsia="楷体" w:hAnsi="楷体" w:cs="楷体" w:hint="eastAsia"/>
          <w:sz w:val="32"/>
          <w:szCs w:val="32"/>
        </w:rPr>
        <w:t xml:space="preserve">  </w:t>
      </w:r>
      <w:r>
        <w:rPr>
          <w:rFonts w:ascii="楷体" w:eastAsia="楷体" w:hAnsi="楷体" w:cs="楷体" w:hint="eastAsia"/>
          <w:sz w:val="32"/>
          <w:szCs w:val="32"/>
        </w:rPr>
        <w:t>加强公共法律服务科技信息化建设</w:t>
      </w:r>
      <w:r>
        <w:rPr>
          <w:rFonts w:ascii="楷体" w:eastAsia="楷体" w:hAnsi="楷体" w:cs="楷体" w:hint="eastAsia"/>
          <w:sz w:val="32"/>
          <w:szCs w:val="32"/>
        </w:rPr>
        <w:t>.......14</w:t>
      </w:r>
    </w:p>
    <w:p w:rsidR="007F48C8" w:rsidRDefault="00EE57A2">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提高公共法律服务供给能力</w:t>
      </w:r>
      <w:r>
        <w:rPr>
          <w:rFonts w:ascii="黑体" w:eastAsia="黑体" w:hAnsi="黑体" w:cs="黑体" w:hint="eastAsia"/>
          <w:sz w:val="32"/>
          <w:szCs w:val="32"/>
        </w:rPr>
        <w:t>.................15</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第一节</w:t>
      </w:r>
      <w:r>
        <w:rPr>
          <w:rFonts w:ascii="楷体" w:eastAsia="楷体" w:hAnsi="楷体" w:cs="楷体" w:hint="eastAsia"/>
          <w:sz w:val="32"/>
          <w:szCs w:val="32"/>
        </w:rPr>
        <w:t xml:space="preserve">  </w:t>
      </w:r>
      <w:r>
        <w:rPr>
          <w:rFonts w:ascii="楷体" w:eastAsia="楷体" w:hAnsi="楷体" w:cs="楷体" w:hint="eastAsia"/>
          <w:sz w:val="32"/>
          <w:szCs w:val="32"/>
        </w:rPr>
        <w:t>提升普法工作质效</w:t>
      </w:r>
      <w:r>
        <w:rPr>
          <w:rFonts w:ascii="楷体" w:eastAsia="楷体" w:hAnsi="楷体" w:cs="楷体" w:hint="eastAsia"/>
          <w:sz w:val="32"/>
          <w:szCs w:val="32"/>
        </w:rPr>
        <w:t>....................</w:t>
      </w:r>
      <w:r>
        <w:rPr>
          <w:rFonts w:ascii="楷体" w:eastAsia="楷体" w:hAnsi="楷体" w:cs="楷体" w:hint="eastAsia"/>
          <w:sz w:val="32"/>
          <w:szCs w:val="32"/>
        </w:rPr>
        <w:t>.15</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第二节</w:t>
      </w:r>
      <w:r>
        <w:rPr>
          <w:rFonts w:ascii="楷体" w:eastAsia="楷体" w:hAnsi="楷体" w:cs="楷体" w:hint="eastAsia"/>
          <w:sz w:val="32"/>
          <w:szCs w:val="32"/>
        </w:rPr>
        <w:t xml:space="preserve">  </w:t>
      </w:r>
      <w:r>
        <w:rPr>
          <w:rFonts w:ascii="楷体" w:eastAsia="楷体" w:hAnsi="楷体" w:cs="楷体" w:hint="eastAsia"/>
          <w:sz w:val="32"/>
          <w:szCs w:val="32"/>
        </w:rPr>
        <w:t>加强和改进法律援助工作</w:t>
      </w:r>
      <w:r>
        <w:rPr>
          <w:rFonts w:ascii="楷体" w:eastAsia="楷体" w:hAnsi="楷体" w:cs="楷体" w:hint="eastAsia"/>
          <w:sz w:val="32"/>
          <w:szCs w:val="32"/>
        </w:rPr>
        <w:t>...............</w:t>
      </w:r>
      <w:r>
        <w:rPr>
          <w:rFonts w:ascii="楷体" w:eastAsia="楷体" w:hAnsi="楷体" w:cs="楷体" w:hint="eastAsia"/>
          <w:sz w:val="32"/>
          <w:szCs w:val="32"/>
        </w:rPr>
        <w:t>1</w:t>
      </w:r>
      <w:r>
        <w:rPr>
          <w:rFonts w:ascii="楷体" w:eastAsia="楷体" w:hAnsi="楷体" w:cs="楷体" w:hint="eastAsia"/>
          <w:sz w:val="32"/>
          <w:szCs w:val="32"/>
        </w:rPr>
        <w:t>8</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第三节</w:t>
      </w:r>
      <w:r>
        <w:rPr>
          <w:rFonts w:ascii="楷体" w:eastAsia="楷体" w:hAnsi="楷体" w:cs="楷体" w:hint="eastAsia"/>
          <w:sz w:val="32"/>
          <w:szCs w:val="32"/>
        </w:rPr>
        <w:t xml:space="preserve">  </w:t>
      </w:r>
      <w:r>
        <w:rPr>
          <w:rFonts w:ascii="楷体" w:eastAsia="楷体" w:hAnsi="楷体" w:cs="楷体" w:hint="eastAsia"/>
          <w:sz w:val="32"/>
          <w:szCs w:val="32"/>
        </w:rPr>
        <w:t>创新升级新时代人民调解工作</w:t>
      </w:r>
      <w:r>
        <w:rPr>
          <w:rFonts w:ascii="楷体" w:eastAsia="楷体" w:hAnsi="楷体" w:cs="楷体" w:hint="eastAsia"/>
          <w:sz w:val="32"/>
          <w:szCs w:val="32"/>
        </w:rPr>
        <w:t>...........20</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第四节</w:t>
      </w:r>
      <w:r>
        <w:rPr>
          <w:rFonts w:ascii="楷体" w:eastAsia="楷体" w:hAnsi="楷体" w:cs="楷体" w:hint="eastAsia"/>
          <w:sz w:val="32"/>
          <w:szCs w:val="32"/>
        </w:rPr>
        <w:t xml:space="preserve">  </w:t>
      </w:r>
      <w:r>
        <w:rPr>
          <w:rFonts w:ascii="楷体" w:eastAsia="楷体" w:hAnsi="楷体" w:cs="楷体" w:hint="eastAsia"/>
          <w:sz w:val="32"/>
          <w:szCs w:val="32"/>
        </w:rPr>
        <w:t>优化律师法律服务</w:t>
      </w:r>
      <w:r>
        <w:rPr>
          <w:rFonts w:ascii="楷体" w:eastAsia="楷体" w:hAnsi="楷体" w:cs="楷体" w:hint="eastAsia"/>
          <w:sz w:val="32"/>
          <w:szCs w:val="32"/>
        </w:rPr>
        <w:t>.....................21</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第五节</w:t>
      </w:r>
      <w:r>
        <w:rPr>
          <w:rFonts w:ascii="楷体" w:eastAsia="楷体" w:hAnsi="楷体" w:cs="楷体" w:hint="eastAsia"/>
          <w:sz w:val="32"/>
          <w:szCs w:val="32"/>
        </w:rPr>
        <w:t xml:space="preserve">  </w:t>
      </w:r>
      <w:r>
        <w:rPr>
          <w:rFonts w:ascii="楷体" w:eastAsia="楷体" w:hAnsi="楷体" w:cs="楷体" w:hint="eastAsia"/>
          <w:sz w:val="32"/>
          <w:szCs w:val="32"/>
        </w:rPr>
        <w:t>拓展公证服务业务领域</w:t>
      </w:r>
      <w:r>
        <w:rPr>
          <w:rFonts w:ascii="楷体" w:eastAsia="楷体" w:hAnsi="楷体" w:cs="楷体" w:hint="eastAsia"/>
          <w:sz w:val="32"/>
          <w:szCs w:val="32"/>
        </w:rPr>
        <w:t>.................22</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第六节</w:t>
      </w:r>
      <w:r>
        <w:rPr>
          <w:rFonts w:ascii="楷体" w:eastAsia="楷体" w:hAnsi="楷体" w:cs="楷体" w:hint="eastAsia"/>
          <w:sz w:val="32"/>
          <w:szCs w:val="32"/>
        </w:rPr>
        <w:t xml:space="preserve">  </w:t>
      </w:r>
      <w:r>
        <w:rPr>
          <w:rFonts w:ascii="楷体" w:eastAsia="楷体" w:hAnsi="楷体" w:cs="楷体" w:hint="eastAsia"/>
          <w:sz w:val="32"/>
          <w:szCs w:val="32"/>
        </w:rPr>
        <w:t>推进司法鉴定行业高质量发展</w:t>
      </w:r>
      <w:r>
        <w:rPr>
          <w:rFonts w:ascii="楷体" w:eastAsia="楷体" w:hAnsi="楷体" w:cs="楷体" w:hint="eastAsia"/>
          <w:sz w:val="32"/>
          <w:szCs w:val="32"/>
        </w:rPr>
        <w:t>...........</w:t>
      </w:r>
      <w:r>
        <w:rPr>
          <w:rFonts w:ascii="楷体" w:eastAsia="楷体" w:hAnsi="楷体" w:cs="楷体" w:hint="eastAsia"/>
          <w:sz w:val="32"/>
          <w:szCs w:val="32"/>
        </w:rPr>
        <w:t>2</w:t>
      </w:r>
      <w:r>
        <w:rPr>
          <w:rFonts w:ascii="楷体" w:eastAsia="楷体" w:hAnsi="楷体" w:cs="楷体" w:hint="eastAsia"/>
          <w:sz w:val="32"/>
          <w:szCs w:val="32"/>
        </w:rPr>
        <w:t>2</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第七节</w:t>
      </w:r>
      <w:r>
        <w:rPr>
          <w:rFonts w:ascii="楷体" w:eastAsia="楷体" w:hAnsi="楷体" w:cs="楷体" w:hint="eastAsia"/>
          <w:sz w:val="32"/>
          <w:szCs w:val="32"/>
        </w:rPr>
        <w:t xml:space="preserve">  </w:t>
      </w:r>
      <w:r>
        <w:rPr>
          <w:rFonts w:ascii="楷体" w:eastAsia="楷体" w:hAnsi="楷体" w:cs="楷体" w:hint="eastAsia"/>
          <w:sz w:val="32"/>
          <w:szCs w:val="32"/>
        </w:rPr>
        <w:t>深化仲裁机构治理改革</w:t>
      </w:r>
      <w:r>
        <w:rPr>
          <w:rFonts w:ascii="楷体" w:eastAsia="楷体" w:hAnsi="楷体" w:cs="楷体" w:hint="eastAsia"/>
          <w:sz w:val="32"/>
          <w:szCs w:val="32"/>
        </w:rPr>
        <w:t>.................</w:t>
      </w:r>
      <w:r>
        <w:rPr>
          <w:rFonts w:ascii="楷体" w:eastAsia="楷体" w:hAnsi="楷体" w:cs="楷体" w:hint="eastAsia"/>
          <w:sz w:val="32"/>
          <w:szCs w:val="32"/>
        </w:rPr>
        <w:t>2</w:t>
      </w:r>
      <w:r>
        <w:rPr>
          <w:rFonts w:ascii="楷体" w:eastAsia="楷体" w:hAnsi="楷体" w:cs="楷体" w:hint="eastAsia"/>
          <w:sz w:val="32"/>
          <w:szCs w:val="32"/>
        </w:rPr>
        <w:t>3</w:t>
      </w:r>
    </w:p>
    <w:p w:rsidR="007F48C8" w:rsidRDefault="00EE57A2">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第五章</w:t>
      </w:r>
      <w:r>
        <w:rPr>
          <w:rFonts w:ascii="黑体" w:eastAsia="黑体" w:hAnsi="黑体" w:cs="黑体" w:hint="eastAsia"/>
          <w:sz w:val="32"/>
          <w:szCs w:val="32"/>
        </w:rPr>
        <w:t xml:space="preserve">  </w:t>
      </w:r>
      <w:r>
        <w:rPr>
          <w:rFonts w:ascii="黑体" w:eastAsia="黑体" w:hAnsi="黑体" w:cs="黑体" w:hint="eastAsia"/>
          <w:sz w:val="32"/>
          <w:szCs w:val="32"/>
        </w:rPr>
        <w:t>推进公共法律服务均衡发展</w:t>
      </w:r>
      <w:r>
        <w:rPr>
          <w:rFonts w:ascii="黑体" w:eastAsia="黑体" w:hAnsi="黑体" w:cs="黑体" w:hint="eastAsia"/>
          <w:sz w:val="32"/>
          <w:szCs w:val="32"/>
        </w:rPr>
        <w:t>.................</w:t>
      </w:r>
      <w:r>
        <w:rPr>
          <w:rFonts w:ascii="黑体" w:eastAsia="黑体" w:hAnsi="黑体" w:cs="黑体" w:hint="eastAsia"/>
          <w:sz w:val="32"/>
          <w:szCs w:val="32"/>
        </w:rPr>
        <w:t>2</w:t>
      </w:r>
      <w:r>
        <w:rPr>
          <w:rFonts w:ascii="黑体" w:eastAsia="黑体" w:hAnsi="黑体" w:cs="黑体" w:hint="eastAsia"/>
          <w:sz w:val="32"/>
          <w:szCs w:val="32"/>
        </w:rPr>
        <w:t>4</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第一节</w:t>
      </w:r>
      <w:r>
        <w:rPr>
          <w:rFonts w:ascii="楷体" w:eastAsia="楷体" w:hAnsi="楷体" w:cs="楷体" w:hint="eastAsia"/>
          <w:sz w:val="32"/>
          <w:szCs w:val="32"/>
        </w:rPr>
        <w:t xml:space="preserve">  </w:t>
      </w:r>
      <w:r>
        <w:rPr>
          <w:rFonts w:ascii="楷体" w:eastAsia="楷体" w:hAnsi="楷体" w:cs="楷体" w:hint="eastAsia"/>
          <w:sz w:val="32"/>
          <w:szCs w:val="32"/>
        </w:rPr>
        <w:t>加强民族地区公共法律服务能力建设</w:t>
      </w:r>
      <w:r>
        <w:rPr>
          <w:rFonts w:ascii="楷体" w:eastAsia="楷体" w:hAnsi="楷体" w:cs="楷体" w:hint="eastAsia"/>
          <w:sz w:val="32"/>
          <w:szCs w:val="32"/>
        </w:rPr>
        <w:t>.....</w:t>
      </w:r>
      <w:r>
        <w:rPr>
          <w:rFonts w:ascii="楷体" w:eastAsia="楷体" w:hAnsi="楷体" w:cs="楷体" w:hint="eastAsia"/>
          <w:sz w:val="32"/>
          <w:szCs w:val="32"/>
        </w:rPr>
        <w:t>2</w:t>
      </w:r>
      <w:r>
        <w:rPr>
          <w:rFonts w:ascii="楷体" w:eastAsia="楷体" w:hAnsi="楷体" w:cs="楷体" w:hint="eastAsia"/>
          <w:sz w:val="32"/>
          <w:szCs w:val="32"/>
        </w:rPr>
        <w:t>4</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第二节</w:t>
      </w:r>
      <w:r>
        <w:rPr>
          <w:rFonts w:ascii="楷体" w:eastAsia="楷体" w:hAnsi="楷体" w:cs="楷体" w:hint="eastAsia"/>
          <w:sz w:val="32"/>
          <w:szCs w:val="32"/>
        </w:rPr>
        <w:t xml:space="preserve">  </w:t>
      </w:r>
      <w:r>
        <w:rPr>
          <w:rFonts w:ascii="楷体" w:eastAsia="楷体" w:hAnsi="楷体" w:cs="楷体" w:hint="eastAsia"/>
          <w:sz w:val="32"/>
          <w:szCs w:val="32"/>
        </w:rPr>
        <w:t>推进公共法律服务区域协调发展</w:t>
      </w:r>
      <w:r>
        <w:rPr>
          <w:rFonts w:ascii="楷体" w:eastAsia="楷体" w:hAnsi="楷体" w:cs="楷体" w:hint="eastAsia"/>
          <w:sz w:val="32"/>
          <w:szCs w:val="32"/>
        </w:rPr>
        <w:t>.........</w:t>
      </w:r>
      <w:r>
        <w:rPr>
          <w:rFonts w:ascii="楷体" w:eastAsia="楷体" w:hAnsi="楷体" w:cs="楷体" w:hint="eastAsia"/>
          <w:sz w:val="32"/>
          <w:szCs w:val="32"/>
        </w:rPr>
        <w:t>2</w:t>
      </w:r>
      <w:r>
        <w:rPr>
          <w:rFonts w:ascii="楷体" w:eastAsia="楷体" w:hAnsi="楷体" w:cs="楷体" w:hint="eastAsia"/>
          <w:sz w:val="32"/>
          <w:szCs w:val="32"/>
        </w:rPr>
        <w:t>4</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第三节</w:t>
      </w:r>
      <w:r>
        <w:rPr>
          <w:rFonts w:ascii="楷体" w:eastAsia="楷体" w:hAnsi="楷体" w:cs="楷体" w:hint="eastAsia"/>
          <w:sz w:val="32"/>
          <w:szCs w:val="32"/>
        </w:rPr>
        <w:t xml:space="preserve">  </w:t>
      </w:r>
      <w:r>
        <w:rPr>
          <w:rFonts w:ascii="楷体" w:eastAsia="楷体" w:hAnsi="楷体" w:cs="楷体" w:hint="eastAsia"/>
          <w:sz w:val="32"/>
          <w:szCs w:val="32"/>
        </w:rPr>
        <w:t>拓宽公共法律服务供给领域</w:t>
      </w:r>
      <w:r>
        <w:rPr>
          <w:rFonts w:ascii="楷体" w:eastAsia="楷体" w:hAnsi="楷体" w:cs="楷体" w:hint="eastAsia"/>
          <w:sz w:val="32"/>
          <w:szCs w:val="32"/>
        </w:rPr>
        <w:t>.............</w:t>
      </w:r>
      <w:r>
        <w:rPr>
          <w:rFonts w:ascii="楷体" w:eastAsia="楷体" w:hAnsi="楷体" w:cs="楷体" w:hint="eastAsia"/>
          <w:sz w:val="32"/>
          <w:szCs w:val="32"/>
        </w:rPr>
        <w:t>2</w:t>
      </w:r>
      <w:r>
        <w:rPr>
          <w:rFonts w:ascii="楷体" w:eastAsia="楷体" w:hAnsi="楷体" w:cs="楷体" w:hint="eastAsia"/>
          <w:sz w:val="32"/>
          <w:szCs w:val="32"/>
        </w:rPr>
        <w:t>5</w:t>
      </w:r>
    </w:p>
    <w:p w:rsidR="007F48C8" w:rsidRDefault="00EE57A2">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健全实施保障</w:t>
      </w:r>
      <w:r>
        <w:rPr>
          <w:rFonts w:ascii="黑体" w:eastAsia="黑体" w:hAnsi="黑体" w:cs="黑体" w:hint="eastAsia"/>
          <w:sz w:val="32"/>
          <w:szCs w:val="32"/>
        </w:rPr>
        <w:t>.............................</w:t>
      </w:r>
      <w:r>
        <w:rPr>
          <w:rFonts w:ascii="黑体" w:eastAsia="黑体" w:hAnsi="黑体" w:cs="黑体" w:hint="eastAsia"/>
          <w:sz w:val="32"/>
          <w:szCs w:val="32"/>
        </w:rPr>
        <w:t>2</w:t>
      </w:r>
      <w:r>
        <w:rPr>
          <w:rFonts w:ascii="黑体" w:eastAsia="黑体" w:hAnsi="黑体" w:cs="黑体" w:hint="eastAsia"/>
          <w:sz w:val="32"/>
          <w:szCs w:val="32"/>
        </w:rPr>
        <w:t>7</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第一节</w:t>
      </w:r>
      <w:r>
        <w:rPr>
          <w:rFonts w:ascii="楷体" w:eastAsia="楷体" w:hAnsi="楷体" w:cs="楷体" w:hint="eastAsia"/>
          <w:sz w:val="32"/>
          <w:szCs w:val="32"/>
        </w:rPr>
        <w:t xml:space="preserve">  </w:t>
      </w:r>
      <w:r>
        <w:rPr>
          <w:rFonts w:ascii="楷体" w:eastAsia="楷体" w:hAnsi="楷体" w:cs="楷体" w:hint="eastAsia"/>
          <w:sz w:val="32"/>
          <w:szCs w:val="32"/>
        </w:rPr>
        <w:t>加强党的领导</w:t>
      </w:r>
      <w:r>
        <w:rPr>
          <w:rFonts w:ascii="楷体" w:eastAsia="楷体" w:hAnsi="楷体" w:cs="楷体" w:hint="eastAsia"/>
          <w:sz w:val="32"/>
          <w:szCs w:val="32"/>
        </w:rPr>
        <w:t>.........................</w:t>
      </w:r>
      <w:r>
        <w:rPr>
          <w:rFonts w:ascii="楷体" w:eastAsia="楷体" w:hAnsi="楷体" w:cs="楷体" w:hint="eastAsia"/>
          <w:sz w:val="32"/>
          <w:szCs w:val="32"/>
        </w:rPr>
        <w:t>2</w:t>
      </w:r>
      <w:r>
        <w:rPr>
          <w:rFonts w:ascii="楷体" w:eastAsia="楷体" w:hAnsi="楷体" w:cs="楷体" w:hint="eastAsia"/>
          <w:sz w:val="32"/>
          <w:szCs w:val="32"/>
        </w:rPr>
        <w:t>7</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第二节</w:t>
      </w:r>
      <w:r>
        <w:rPr>
          <w:rFonts w:ascii="楷体" w:eastAsia="楷体" w:hAnsi="楷体" w:cs="楷体" w:hint="eastAsia"/>
          <w:sz w:val="32"/>
          <w:szCs w:val="32"/>
        </w:rPr>
        <w:t xml:space="preserve">  </w:t>
      </w:r>
      <w:r>
        <w:rPr>
          <w:rFonts w:ascii="楷体" w:eastAsia="楷体" w:hAnsi="楷体" w:cs="楷体" w:hint="eastAsia"/>
          <w:sz w:val="32"/>
          <w:szCs w:val="32"/>
        </w:rPr>
        <w:t>加强统筹协调</w:t>
      </w:r>
      <w:r>
        <w:rPr>
          <w:rFonts w:ascii="楷体" w:eastAsia="楷体" w:hAnsi="楷体" w:cs="楷体" w:hint="eastAsia"/>
          <w:sz w:val="32"/>
          <w:szCs w:val="32"/>
        </w:rPr>
        <w:t>.........................27</w:t>
      </w:r>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第三节</w:t>
      </w:r>
      <w:r>
        <w:rPr>
          <w:rFonts w:ascii="楷体" w:eastAsia="楷体" w:hAnsi="楷体" w:cs="楷体" w:hint="eastAsia"/>
          <w:sz w:val="32"/>
          <w:szCs w:val="32"/>
        </w:rPr>
        <w:t xml:space="preserve">  </w:t>
      </w:r>
      <w:r>
        <w:rPr>
          <w:rFonts w:ascii="楷体" w:eastAsia="楷体" w:hAnsi="楷体" w:cs="楷体" w:hint="eastAsia"/>
          <w:sz w:val="32"/>
          <w:szCs w:val="32"/>
        </w:rPr>
        <w:t>加强要素保障</w:t>
      </w:r>
      <w:r>
        <w:rPr>
          <w:rFonts w:ascii="楷体" w:eastAsia="楷体" w:hAnsi="楷体" w:cs="楷体" w:hint="eastAsia"/>
          <w:sz w:val="32"/>
          <w:szCs w:val="32"/>
        </w:rPr>
        <w:t>.........................28</w:t>
      </w:r>
      <w:bookmarkStart w:id="1" w:name="_GoBack"/>
      <w:bookmarkEnd w:id="1"/>
    </w:p>
    <w:p w:rsidR="007F48C8" w:rsidRDefault="00EE57A2">
      <w:pPr>
        <w:spacing w:line="564" w:lineRule="exact"/>
        <w:ind w:firstLineChars="400" w:firstLine="1280"/>
        <w:rPr>
          <w:rFonts w:ascii="楷体" w:eastAsia="楷体" w:hAnsi="楷体" w:cs="楷体"/>
          <w:sz w:val="32"/>
          <w:szCs w:val="32"/>
        </w:rPr>
      </w:pPr>
      <w:r>
        <w:rPr>
          <w:rFonts w:ascii="楷体" w:eastAsia="楷体" w:hAnsi="楷体" w:cs="楷体" w:hint="eastAsia"/>
          <w:sz w:val="32"/>
          <w:szCs w:val="32"/>
        </w:rPr>
        <w:t>第四节</w:t>
      </w:r>
      <w:r>
        <w:rPr>
          <w:rFonts w:ascii="楷体" w:eastAsia="楷体" w:hAnsi="楷体" w:cs="楷体" w:hint="eastAsia"/>
          <w:sz w:val="32"/>
          <w:szCs w:val="32"/>
        </w:rPr>
        <w:t xml:space="preserve">  </w:t>
      </w:r>
      <w:r>
        <w:rPr>
          <w:rFonts w:ascii="楷体" w:eastAsia="楷体" w:hAnsi="楷体" w:cs="楷体" w:hint="eastAsia"/>
          <w:sz w:val="32"/>
          <w:szCs w:val="32"/>
        </w:rPr>
        <w:t>加强考</w:t>
      </w:r>
      <w:r>
        <w:rPr>
          <w:rFonts w:ascii="楷体" w:eastAsia="楷体" w:hAnsi="楷体" w:cs="楷体" w:hint="eastAsia"/>
          <w:sz w:val="32"/>
          <w:szCs w:val="32"/>
        </w:rPr>
        <w:t>评监管</w:t>
      </w:r>
      <w:r>
        <w:rPr>
          <w:rFonts w:ascii="楷体" w:eastAsia="楷体" w:hAnsi="楷体" w:cs="楷体" w:hint="eastAsia"/>
          <w:sz w:val="32"/>
          <w:szCs w:val="32"/>
        </w:rPr>
        <w:t>.........................29</w:t>
      </w: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7F48C8">
      <w:pPr>
        <w:pStyle w:val="1"/>
        <w:rPr>
          <w:rFonts w:ascii="仿宋_GB2312" w:eastAsia="仿宋_GB2312" w:hAnsi="仿宋_GB2312" w:cs="仿宋_GB2312"/>
          <w:color w:val="000000" w:themeColor="text1"/>
          <w:kern w:val="2"/>
          <w:sz w:val="32"/>
          <w:szCs w:val="32"/>
        </w:rPr>
      </w:pPr>
    </w:p>
    <w:p w:rsidR="007F48C8" w:rsidRDefault="007F48C8">
      <w:pPr>
        <w:rPr>
          <w:rFonts w:ascii="仿宋_GB2312" w:eastAsia="仿宋_GB2312" w:hAnsi="仿宋_GB2312" w:cs="仿宋_GB2312"/>
          <w:color w:val="000000" w:themeColor="text1"/>
          <w:sz w:val="32"/>
          <w:szCs w:val="32"/>
        </w:rPr>
      </w:pPr>
    </w:p>
    <w:p w:rsidR="007F48C8" w:rsidRDefault="007F48C8">
      <w:pPr>
        <w:pStyle w:val="1"/>
        <w:rPr>
          <w:rFonts w:ascii="仿宋_GB2312" w:eastAsia="仿宋_GB2312" w:hAnsi="仿宋_GB2312" w:cs="仿宋_GB2312"/>
          <w:color w:val="000000" w:themeColor="text1"/>
          <w:kern w:val="2"/>
          <w:sz w:val="32"/>
          <w:szCs w:val="32"/>
        </w:rPr>
      </w:pPr>
    </w:p>
    <w:p w:rsidR="007F48C8" w:rsidRDefault="007F48C8"/>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EE57A2">
      <w:pPr>
        <w:spacing w:line="560" w:lineRule="exact"/>
        <w:ind w:firstLineChars="200" w:firstLine="64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lastRenderedPageBreak/>
        <w:t>为深入贯彻落实党中央、国务院和省委省政府、市委市政府</w:t>
      </w:r>
    </w:p>
    <w:p w:rsidR="007F48C8" w:rsidRDefault="00EE57A2">
      <w:pPr>
        <w:spacing w:line="560" w:lineRule="exac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t>关于加快公共法律服务体系建设的决策部署，切实满足人民群众日益增长的法律服务需求，加快构建与我市经济社会发展相适应的现代公共法律服务体系，推进社会治理体系和治理能力现代化，根据《中共中央办公厅、国务院办公厅印发</w:t>
      </w:r>
      <w:r>
        <w:rPr>
          <w:rFonts w:ascii="仿宋_GB2312" w:eastAsia="仿宋_GB2312" w:hAnsi="仿宋_GB2312" w:cs="仿宋_GB2312" w:hint="eastAsia"/>
          <w:color w:val="000000" w:themeColor="text1"/>
          <w:sz w:val="32"/>
          <w:szCs w:val="32"/>
          <w:u w:val="single"/>
        </w:rPr>
        <w:t>&lt;</w:t>
      </w:r>
      <w:r>
        <w:rPr>
          <w:rFonts w:ascii="仿宋_GB2312" w:eastAsia="仿宋_GB2312" w:hAnsi="仿宋_GB2312" w:cs="仿宋_GB2312" w:hint="eastAsia"/>
          <w:color w:val="000000" w:themeColor="text1"/>
          <w:sz w:val="32"/>
          <w:szCs w:val="32"/>
          <w:u w:val="single"/>
        </w:rPr>
        <w:t>关于加快推进公共法律服务体系建设的意见</w:t>
      </w:r>
      <w:r>
        <w:rPr>
          <w:rFonts w:ascii="仿宋_GB2312" w:eastAsia="仿宋_GB2312" w:hAnsi="仿宋_GB2312" w:cs="仿宋_GB2312" w:hint="eastAsia"/>
          <w:color w:val="000000" w:themeColor="text1"/>
          <w:sz w:val="32"/>
          <w:szCs w:val="32"/>
          <w:u w:val="single"/>
        </w:rPr>
        <w:t>&gt;</w:t>
      </w:r>
      <w:r>
        <w:rPr>
          <w:rFonts w:ascii="仿宋_GB2312" w:eastAsia="仿宋_GB2312" w:hAnsi="仿宋_GB2312" w:cs="仿宋_GB2312" w:hint="eastAsia"/>
          <w:color w:val="000000" w:themeColor="text1"/>
          <w:sz w:val="32"/>
          <w:szCs w:val="32"/>
          <w:u w:val="single"/>
        </w:rPr>
        <w:t>的通知》（中办发〔</w:t>
      </w:r>
      <w:r>
        <w:rPr>
          <w:rFonts w:ascii="仿宋_GB2312" w:eastAsia="仿宋_GB2312" w:hAnsi="仿宋_GB2312" w:cs="仿宋_GB2312" w:hint="eastAsia"/>
          <w:color w:val="000000" w:themeColor="text1"/>
          <w:sz w:val="32"/>
          <w:szCs w:val="32"/>
          <w:u w:val="single"/>
        </w:rPr>
        <w:t>2019</w:t>
      </w:r>
      <w:r>
        <w:rPr>
          <w:rFonts w:ascii="仿宋_GB2312" w:eastAsia="仿宋_GB2312" w:hAnsi="仿宋_GB2312" w:cs="仿宋_GB2312" w:hint="eastAsia"/>
          <w:color w:val="000000" w:themeColor="text1"/>
          <w:sz w:val="32"/>
          <w:szCs w:val="32"/>
          <w:u w:val="single"/>
        </w:rPr>
        <w:t>〕</w:t>
      </w:r>
      <w:r>
        <w:rPr>
          <w:rFonts w:ascii="仿宋_GB2312" w:eastAsia="仿宋_GB2312" w:hAnsi="仿宋_GB2312" w:cs="仿宋_GB2312" w:hint="eastAsia"/>
          <w:color w:val="000000" w:themeColor="text1"/>
          <w:sz w:val="32"/>
          <w:szCs w:val="32"/>
          <w:u w:val="single"/>
        </w:rPr>
        <w:t>44</w:t>
      </w:r>
      <w:r>
        <w:rPr>
          <w:rFonts w:ascii="仿宋_GB2312" w:eastAsia="仿宋_GB2312" w:hAnsi="仿宋_GB2312" w:cs="仿宋_GB2312" w:hint="eastAsia"/>
          <w:color w:val="000000" w:themeColor="text1"/>
          <w:sz w:val="32"/>
          <w:szCs w:val="32"/>
          <w:u w:val="single"/>
        </w:rPr>
        <w:t>号）《四川省“十四五”公共法律服务体系建设规划》《乐山市国民经济和社会发展第十四个五年规划和二〇三五年远景目标纲要》，结合我市实际，编制本规划。</w:t>
      </w:r>
    </w:p>
    <w:p w:rsidR="007F48C8" w:rsidRDefault="007F48C8">
      <w:pPr>
        <w:spacing w:line="560" w:lineRule="exact"/>
        <w:jc w:val="center"/>
        <w:outlineLvl w:val="0"/>
        <w:rPr>
          <w:rFonts w:ascii="黑体" w:eastAsia="黑体" w:hAnsi="黑体"/>
          <w:sz w:val="32"/>
          <w:szCs w:val="32"/>
        </w:rPr>
      </w:pPr>
      <w:bookmarkStart w:id="2" w:name="_Toc1354091032"/>
      <w:bookmarkStart w:id="3" w:name="_Toc461916515_WPSOffice_Level1"/>
      <w:bookmarkStart w:id="4" w:name="_Toc73538228"/>
    </w:p>
    <w:p w:rsidR="007F48C8" w:rsidRDefault="00EE57A2">
      <w:pPr>
        <w:spacing w:line="560" w:lineRule="exact"/>
        <w:jc w:val="center"/>
        <w:outlineLvl w:val="0"/>
        <w:rPr>
          <w:rFonts w:ascii="黑体" w:eastAsia="黑体" w:hAnsi="黑体"/>
          <w:sz w:val="44"/>
          <w:szCs w:val="44"/>
        </w:rPr>
      </w:pPr>
      <w:bookmarkStart w:id="5" w:name="_Toc68954483"/>
      <w:bookmarkEnd w:id="0"/>
      <w:r>
        <w:rPr>
          <w:rFonts w:ascii="黑体" w:eastAsia="黑体" w:hAnsi="黑体" w:hint="eastAsia"/>
          <w:sz w:val="44"/>
          <w:szCs w:val="44"/>
        </w:rPr>
        <w:t>第一章</w:t>
      </w:r>
      <w:bookmarkEnd w:id="2"/>
      <w:bookmarkEnd w:id="3"/>
      <w:bookmarkEnd w:id="4"/>
      <w:r>
        <w:rPr>
          <w:rFonts w:ascii="黑体" w:eastAsia="黑体" w:hAnsi="黑体" w:hint="eastAsia"/>
          <w:sz w:val="44"/>
          <w:szCs w:val="44"/>
        </w:rPr>
        <w:t>规划背景</w:t>
      </w:r>
    </w:p>
    <w:p w:rsidR="007F48C8" w:rsidRDefault="007F48C8">
      <w:pPr>
        <w:pStyle w:val="1"/>
        <w:jc w:val="both"/>
      </w:pPr>
    </w:p>
    <w:p w:rsidR="007F48C8" w:rsidRDefault="00EE57A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公共法律服务是政府公共职能的重要组成部分，是保障和改善民生的重要举措，是全面依法治国的基础性、服务性和保障性工作。</w:t>
      </w:r>
      <w:r>
        <w:rPr>
          <w:rFonts w:ascii="仿宋_GB2312" w:eastAsia="仿宋_GB2312" w:hAnsi="仿宋_GB2312" w:cs="仿宋_GB2312" w:hint="eastAsia"/>
          <w:color w:val="000000" w:themeColor="text1"/>
          <w:sz w:val="32"/>
          <w:szCs w:val="32"/>
          <w:u w:val="single"/>
        </w:rPr>
        <w:t>“十三五”期间，全市公共法律服务体系建设持续推进，覆盖城乡的公共法律服务网络基本建成，法律服务业稳步发展，公共法律服务供给能力显著提升，人民群众的获得感、幸福感、安全感进一步增强，初步实现从有到好的明显转变。</w:t>
      </w:r>
    </w:p>
    <w:p w:rsidR="007F48C8" w:rsidRDefault="007F48C8">
      <w:pPr>
        <w:spacing w:line="560" w:lineRule="exact"/>
        <w:jc w:val="center"/>
        <w:outlineLvl w:val="1"/>
        <w:rPr>
          <w:rFonts w:ascii="楷体_GB2312" w:eastAsia="楷体_GB2312" w:hAnsi="仿宋"/>
          <w:b/>
          <w:bCs/>
          <w:sz w:val="32"/>
          <w:szCs w:val="32"/>
        </w:rPr>
      </w:pPr>
      <w:bookmarkStart w:id="6" w:name="_Toc1323767565"/>
      <w:bookmarkStart w:id="7" w:name="_Toc73538229"/>
      <w:bookmarkStart w:id="8" w:name="_Toc277483700_WPSOffice_Level2"/>
      <w:bookmarkEnd w:id="5"/>
    </w:p>
    <w:bookmarkEnd w:id="6"/>
    <w:bookmarkEnd w:id="7"/>
    <w:bookmarkEnd w:id="8"/>
    <w:p w:rsidR="007F48C8" w:rsidRDefault="00EE57A2">
      <w:pPr>
        <w:numPr>
          <w:ilvl w:val="0"/>
          <w:numId w:val="1"/>
        </w:numPr>
        <w:spacing w:line="560"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发展基础</w:t>
      </w:r>
    </w:p>
    <w:p w:rsidR="007F48C8" w:rsidRDefault="007F48C8">
      <w:pPr>
        <w:pStyle w:val="1"/>
        <w:jc w:val="both"/>
      </w:pPr>
    </w:p>
    <w:p w:rsidR="007F48C8" w:rsidRDefault="00EE57A2">
      <w:pPr>
        <w:pStyle w:val="a5"/>
        <w:spacing w:after="0" w:line="560" w:lineRule="exact"/>
        <w:ind w:firstLineChars="200" w:firstLine="643"/>
        <w:rPr>
          <w:rFonts w:ascii="仿宋_GB2312" w:eastAsia="仿宋_GB2312" w:hAnsi="仿宋_GB2312" w:cs="仿宋_GB2312"/>
          <w:color w:val="000000" w:themeColor="text1"/>
          <w:sz w:val="32"/>
          <w:szCs w:val="32"/>
        </w:rPr>
      </w:pPr>
      <w:bookmarkStart w:id="9" w:name="_Toc68954484"/>
      <w:r>
        <w:rPr>
          <w:rFonts w:ascii="仿宋_GB2312" w:eastAsia="仿宋_GB2312" w:hAnsi="仿宋_GB2312" w:cs="仿宋_GB2312" w:hint="eastAsia"/>
          <w:b/>
          <w:bCs/>
          <w:color w:val="000000" w:themeColor="text1"/>
          <w:sz w:val="32"/>
          <w:szCs w:val="32"/>
        </w:rPr>
        <w:t>公共法律服务网络初步建成</w:t>
      </w:r>
      <w:r>
        <w:rPr>
          <w:rFonts w:ascii="仿宋_GB2312" w:eastAsia="仿宋_GB2312" w:hAnsi="仿宋_GB2312" w:cs="仿宋_GB2312" w:hint="eastAsia"/>
          <w:color w:val="000000" w:themeColor="text1"/>
          <w:sz w:val="32"/>
          <w:szCs w:val="32"/>
        </w:rPr>
        <w:t>。实体平台建设逐步完善，热线</w:t>
      </w:r>
    </w:p>
    <w:p w:rsidR="007F48C8" w:rsidRDefault="00EE57A2">
      <w:pPr>
        <w:spacing w:line="560" w:lineRule="exact"/>
        <w:rPr>
          <w:rFonts w:ascii="仿宋_GB2312" w:eastAsia="仿宋_GB2312" w:hAnsi="仿宋_GB2312" w:cs="仿宋_GB2312"/>
          <w:color w:val="FF0000"/>
          <w:sz w:val="32"/>
          <w:szCs w:val="32"/>
          <w:u w:val="single"/>
        </w:rPr>
      </w:pPr>
      <w:r>
        <w:rPr>
          <w:rFonts w:ascii="仿宋_GB2312" w:eastAsia="仿宋_GB2312" w:hAnsi="仿宋_GB2312" w:cs="仿宋_GB2312" w:hint="eastAsia"/>
          <w:color w:val="000000" w:themeColor="text1"/>
          <w:sz w:val="32"/>
          <w:szCs w:val="32"/>
        </w:rPr>
        <w:lastRenderedPageBreak/>
        <w:t>咨询数量快速增长，网络平台服务稳步提升。</w:t>
      </w:r>
      <w:r>
        <w:rPr>
          <w:rFonts w:ascii="仿宋_GB2312" w:eastAsia="仿宋_GB2312" w:hAnsi="仿宋_GB2312" w:cs="仿宋_GB2312" w:hint="eastAsia"/>
          <w:color w:val="000000" w:themeColor="text1"/>
          <w:sz w:val="32"/>
          <w:szCs w:val="32"/>
          <w:u w:val="single"/>
        </w:rPr>
        <w:t>市公共法律服务中心建成投用，</w:t>
      </w:r>
      <w:r>
        <w:rPr>
          <w:rFonts w:ascii="仿宋_GB2312" w:eastAsia="仿宋_GB2312" w:hAnsi="仿宋_GB2312" w:cs="仿宋_GB2312" w:hint="eastAsia"/>
          <w:color w:val="000000" w:themeColor="text1"/>
          <w:sz w:val="32"/>
          <w:szCs w:val="32"/>
          <w:u w:val="single"/>
        </w:rPr>
        <w:t>整合法律援助、人民调解、公证、仲裁、司法鉴定、行政复议、行政许可等服务，优化构建市政务服务中心分中心、行政争议多元化解中心、商事调解中心、矛盾纠纷多元化解协调中心、法律援助中心“</w:t>
      </w:r>
      <w:r>
        <w:rPr>
          <w:rFonts w:ascii="仿宋_GB2312" w:eastAsia="仿宋_GB2312" w:hAnsi="仿宋_GB2312" w:cs="仿宋_GB2312" w:hint="eastAsia"/>
          <w:color w:val="000000" w:themeColor="text1"/>
          <w:sz w:val="32"/>
          <w:szCs w:val="32"/>
          <w:u w:val="single"/>
        </w:rPr>
        <w:t>1+5</w:t>
      </w:r>
      <w:r>
        <w:rPr>
          <w:rFonts w:ascii="仿宋_GB2312" w:eastAsia="仿宋_GB2312" w:hAnsi="仿宋_GB2312" w:cs="仿宋_GB2312"/>
          <w:color w:val="000000" w:themeColor="text1"/>
          <w:sz w:val="32"/>
          <w:szCs w:val="32"/>
          <w:u w:val="single"/>
        </w:rPr>
        <w:t>”</w:t>
      </w:r>
      <w:r>
        <w:rPr>
          <w:rFonts w:ascii="仿宋_GB2312" w:eastAsia="仿宋_GB2312" w:hAnsi="仿宋_GB2312" w:cs="仿宋_GB2312" w:hint="eastAsia"/>
          <w:color w:val="000000" w:themeColor="text1"/>
          <w:sz w:val="32"/>
          <w:szCs w:val="32"/>
          <w:u w:val="single"/>
        </w:rPr>
        <w:t>功能模式，设置集多项职能于一体的“窗口化”服务平台和“乐山普法”“法治大讲堂”“智慧公证”等一批微端办事、网络直播平台。</w:t>
      </w:r>
      <w:r>
        <w:rPr>
          <w:rStyle w:val="NormalCharacter"/>
          <w:rFonts w:ascii="仿宋" w:eastAsia="仿宋" w:hAnsi="仿宋" w:cs="仿宋" w:hint="eastAsia"/>
          <w:bCs/>
          <w:sz w:val="32"/>
          <w:szCs w:val="32"/>
          <w:u w:val="single"/>
        </w:rPr>
        <w:t>创新市公共法律服务中心“集成式、一站式、兼容式”服务机制。</w:t>
      </w:r>
      <w:r>
        <w:rPr>
          <w:rFonts w:ascii="仿宋_GB2312" w:eastAsia="仿宋_GB2312" w:hAnsi="仿宋_GB2312" w:cs="仿宋_GB2312" w:hint="eastAsia"/>
          <w:color w:val="000000" w:themeColor="text1"/>
          <w:sz w:val="32"/>
          <w:szCs w:val="32"/>
          <w:u w:val="single"/>
        </w:rPr>
        <w:t>通过示范引领、辐射带动，推进县、乡、村各级公共法律服务平台上档升级。</w:t>
      </w:r>
      <w:r>
        <w:rPr>
          <w:rFonts w:ascii="仿宋_GB2312" w:eastAsia="仿宋_GB2312" w:hAnsi="仿宋_GB2312" w:cs="仿宋_GB2312" w:hint="eastAsia"/>
          <w:color w:val="000000" w:themeColor="text1"/>
          <w:sz w:val="32"/>
          <w:szCs w:val="32"/>
          <w:u w:val="single"/>
        </w:rPr>
        <w:t>截至</w:t>
      </w:r>
      <w:r>
        <w:rPr>
          <w:rFonts w:ascii="仿宋_GB2312" w:eastAsia="仿宋_GB2312" w:hAnsi="仿宋_GB2312" w:cs="仿宋_GB2312" w:hint="eastAsia"/>
          <w:color w:val="000000" w:themeColor="text1"/>
          <w:sz w:val="32"/>
          <w:szCs w:val="32"/>
          <w:u w:val="single"/>
        </w:rPr>
        <w:t>2020</w:t>
      </w:r>
      <w:r>
        <w:rPr>
          <w:rFonts w:ascii="仿宋_GB2312" w:eastAsia="仿宋_GB2312" w:hAnsi="仿宋_GB2312" w:cs="仿宋_GB2312" w:hint="eastAsia"/>
          <w:color w:val="000000" w:themeColor="text1"/>
          <w:sz w:val="32"/>
          <w:szCs w:val="32"/>
          <w:u w:val="single"/>
        </w:rPr>
        <w:t>年</w:t>
      </w:r>
      <w:r>
        <w:rPr>
          <w:rFonts w:ascii="仿宋_GB2312" w:eastAsia="仿宋_GB2312" w:hAnsi="仿宋_GB2312" w:cs="仿宋_GB2312" w:hint="eastAsia"/>
          <w:color w:val="000000" w:themeColor="text1"/>
          <w:sz w:val="32"/>
          <w:szCs w:val="32"/>
          <w:u w:val="single"/>
        </w:rPr>
        <w:t>底，全市建成市、县（市、区）公共法律服务中心</w:t>
      </w:r>
      <w:r>
        <w:rPr>
          <w:rFonts w:ascii="仿宋_GB2312" w:eastAsia="仿宋_GB2312" w:hAnsi="仿宋_GB2312" w:cs="仿宋_GB2312" w:hint="eastAsia"/>
          <w:color w:val="000000" w:themeColor="text1"/>
          <w:sz w:val="32"/>
          <w:szCs w:val="32"/>
          <w:u w:val="single"/>
        </w:rPr>
        <w:t>12</w:t>
      </w:r>
      <w:r>
        <w:rPr>
          <w:rFonts w:ascii="仿宋_GB2312" w:eastAsia="仿宋_GB2312" w:hAnsi="仿宋_GB2312" w:cs="仿宋_GB2312" w:hint="eastAsia"/>
          <w:color w:val="000000" w:themeColor="text1"/>
          <w:sz w:val="32"/>
          <w:szCs w:val="32"/>
          <w:u w:val="single"/>
        </w:rPr>
        <w:t>个，乡（镇、街道）</w:t>
      </w:r>
      <w:r>
        <w:rPr>
          <w:rFonts w:ascii="仿宋_GB2312" w:eastAsia="仿宋_GB2312" w:hAnsi="仿宋_GB2312" w:cs="仿宋_GB2312" w:hint="eastAsia"/>
          <w:color w:val="000000" w:themeColor="text1"/>
          <w:sz w:val="32"/>
          <w:szCs w:val="32"/>
          <w:u w:val="single"/>
        </w:rPr>
        <w:t>公共法律服务站</w:t>
      </w:r>
      <w:r>
        <w:rPr>
          <w:rFonts w:ascii="仿宋_GB2312" w:eastAsia="仿宋_GB2312" w:hAnsi="仿宋_GB2312" w:cs="仿宋_GB2312" w:hint="eastAsia"/>
          <w:color w:val="000000" w:themeColor="text1"/>
          <w:sz w:val="32"/>
          <w:szCs w:val="32"/>
          <w:u w:val="single"/>
        </w:rPr>
        <w:t>132</w:t>
      </w:r>
      <w:r>
        <w:rPr>
          <w:rFonts w:ascii="仿宋_GB2312" w:eastAsia="仿宋_GB2312" w:hAnsi="仿宋_GB2312" w:cs="仿宋_GB2312" w:hint="eastAsia"/>
          <w:color w:val="000000" w:themeColor="text1"/>
          <w:sz w:val="32"/>
          <w:szCs w:val="32"/>
          <w:u w:val="single"/>
        </w:rPr>
        <w:t>个，村（社区）公共法律服务室</w:t>
      </w:r>
      <w:r>
        <w:rPr>
          <w:rFonts w:ascii="仿宋_GB2312" w:eastAsia="仿宋_GB2312" w:hAnsi="仿宋_GB2312" w:cs="仿宋_GB2312" w:hint="eastAsia"/>
          <w:color w:val="000000" w:themeColor="text1"/>
          <w:sz w:val="32"/>
          <w:szCs w:val="32"/>
          <w:u w:val="single"/>
        </w:rPr>
        <w:t>1370</w:t>
      </w:r>
      <w:r>
        <w:rPr>
          <w:rFonts w:ascii="仿宋_GB2312" w:eastAsia="仿宋_GB2312" w:hAnsi="仿宋_GB2312" w:cs="仿宋_GB2312" w:hint="eastAsia"/>
          <w:color w:val="000000" w:themeColor="text1"/>
          <w:sz w:val="32"/>
          <w:szCs w:val="32"/>
          <w:u w:val="single"/>
        </w:rPr>
        <w:t>个，实现“一村（社区）一法律顾问”全覆盖。在看守所、法院、劳动争议仲裁院、信访部门等设立律师值班室（点）</w:t>
      </w:r>
      <w:r>
        <w:rPr>
          <w:rFonts w:ascii="仿宋_GB2312" w:eastAsia="仿宋_GB2312" w:hAnsi="仿宋_GB2312" w:cs="仿宋_GB2312" w:hint="eastAsia"/>
          <w:sz w:val="32"/>
          <w:szCs w:val="32"/>
          <w:u w:val="single"/>
        </w:rPr>
        <w:t>30</w:t>
      </w:r>
      <w:r>
        <w:rPr>
          <w:rFonts w:ascii="仿宋_GB2312" w:eastAsia="仿宋_GB2312" w:hAnsi="仿宋_GB2312" w:cs="仿宋_GB2312" w:hint="eastAsia"/>
          <w:color w:val="000000" w:themeColor="text1"/>
          <w:sz w:val="32"/>
          <w:szCs w:val="32"/>
          <w:u w:val="single"/>
        </w:rPr>
        <w:t>个。</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12348</w:t>
      </w:r>
      <w:r>
        <w:rPr>
          <w:rFonts w:ascii="仿宋_GB2312" w:eastAsia="仿宋_GB2312" w:hAnsi="仿宋_GB2312" w:cs="仿宋_GB2312" w:hint="eastAsia"/>
          <w:color w:val="000000" w:themeColor="text1"/>
          <w:sz w:val="32"/>
          <w:szCs w:val="32"/>
        </w:rPr>
        <w:t>”公共法律服务热线</w:t>
      </w:r>
      <w:r>
        <w:rPr>
          <w:rFonts w:ascii="仿宋_GB2312" w:eastAsia="仿宋_GB2312" w:hAnsi="仿宋_GB2312" w:cs="仿宋_GB2312" w:hint="eastAsia"/>
          <w:color w:val="000000" w:themeColor="text1"/>
          <w:sz w:val="32"/>
          <w:szCs w:val="32"/>
          <w:u w:val="single"/>
        </w:rPr>
        <w:t>实现与“</w:t>
      </w:r>
      <w:r>
        <w:rPr>
          <w:rFonts w:ascii="仿宋_GB2312" w:eastAsia="仿宋_GB2312" w:hAnsi="仿宋_GB2312" w:cs="仿宋_GB2312" w:hint="eastAsia"/>
          <w:color w:val="000000" w:themeColor="text1"/>
          <w:sz w:val="32"/>
          <w:szCs w:val="32"/>
          <w:u w:val="single"/>
        </w:rPr>
        <w:t>12345</w:t>
      </w:r>
      <w:r>
        <w:rPr>
          <w:rFonts w:ascii="仿宋_GB2312" w:eastAsia="仿宋_GB2312" w:hAnsi="仿宋_GB2312" w:cs="仿宋_GB2312" w:hint="eastAsia"/>
          <w:color w:val="000000" w:themeColor="text1"/>
          <w:sz w:val="32"/>
          <w:szCs w:val="32"/>
          <w:u w:val="single"/>
        </w:rPr>
        <w:t>”心连心平台联动运行，</w:t>
      </w:r>
      <w:r>
        <w:rPr>
          <w:rFonts w:ascii="仿宋_GB2312" w:eastAsia="仿宋_GB2312" w:hAnsi="仿宋_GB2312" w:cs="仿宋_GB2312" w:hint="eastAsia"/>
          <w:color w:val="000000" w:themeColor="text1"/>
          <w:sz w:val="32"/>
          <w:szCs w:val="32"/>
        </w:rPr>
        <w:t>升级为全天候</w:t>
      </w:r>
      <w:r>
        <w:rPr>
          <w:rFonts w:ascii="仿宋_GB2312" w:eastAsia="仿宋_GB2312" w:hAnsi="仿宋_GB2312" w:cs="仿宋_GB2312" w:hint="eastAsia"/>
          <w:color w:val="000000" w:themeColor="text1"/>
          <w:sz w:val="32"/>
          <w:szCs w:val="32"/>
        </w:rPr>
        <w:t>24</w:t>
      </w:r>
      <w:r>
        <w:rPr>
          <w:rFonts w:ascii="仿宋_GB2312" w:eastAsia="仿宋_GB2312" w:hAnsi="仿宋_GB2312" w:cs="仿宋_GB2312" w:hint="eastAsia"/>
          <w:color w:val="000000" w:themeColor="text1"/>
          <w:sz w:val="32"/>
          <w:szCs w:val="32"/>
        </w:rPr>
        <w:t>小时响应。</w:t>
      </w:r>
      <w:r>
        <w:rPr>
          <w:rFonts w:ascii="仿宋_GB2312" w:eastAsia="仿宋_GB2312" w:hAnsi="仿宋_GB2312" w:cs="仿宋_GB2312" w:hint="eastAsia"/>
          <w:color w:val="000000" w:themeColor="text1"/>
          <w:sz w:val="32"/>
          <w:szCs w:val="32"/>
          <w:u w:val="single"/>
        </w:rPr>
        <w:t>2020</w:t>
      </w:r>
      <w:r>
        <w:rPr>
          <w:rFonts w:ascii="仿宋_GB2312" w:eastAsia="仿宋_GB2312" w:hAnsi="仿宋_GB2312" w:cs="仿宋_GB2312" w:hint="eastAsia"/>
          <w:color w:val="000000" w:themeColor="text1"/>
          <w:sz w:val="32"/>
          <w:szCs w:val="32"/>
          <w:u w:val="single"/>
        </w:rPr>
        <w:t>年全市“</w:t>
      </w:r>
      <w:r>
        <w:rPr>
          <w:rFonts w:ascii="仿宋_GB2312" w:eastAsia="仿宋_GB2312" w:hAnsi="仿宋_GB2312" w:cs="仿宋_GB2312" w:hint="eastAsia"/>
          <w:color w:val="000000" w:themeColor="text1"/>
          <w:sz w:val="32"/>
          <w:szCs w:val="32"/>
          <w:u w:val="single"/>
        </w:rPr>
        <w:t>12348</w:t>
      </w:r>
      <w:r>
        <w:rPr>
          <w:rFonts w:ascii="仿宋_GB2312" w:eastAsia="仿宋_GB2312" w:hAnsi="仿宋_GB2312" w:cs="仿宋_GB2312" w:hint="eastAsia"/>
          <w:color w:val="000000" w:themeColor="text1"/>
          <w:sz w:val="32"/>
          <w:szCs w:val="32"/>
          <w:u w:val="single"/>
        </w:rPr>
        <w:t>”热线解答群众咨询</w:t>
      </w:r>
      <w:r>
        <w:rPr>
          <w:rFonts w:ascii="仿宋_GB2312" w:eastAsia="仿宋_GB2312" w:hAnsi="仿宋_GB2312" w:cs="仿宋_GB2312" w:hint="eastAsia"/>
          <w:color w:val="000000" w:themeColor="text1"/>
          <w:sz w:val="32"/>
          <w:szCs w:val="32"/>
          <w:u w:val="single"/>
        </w:rPr>
        <w:t>5741</w:t>
      </w:r>
      <w:r>
        <w:rPr>
          <w:rFonts w:ascii="仿宋_GB2312" w:eastAsia="仿宋_GB2312" w:hAnsi="仿宋_GB2312" w:cs="仿宋_GB2312" w:hint="eastAsia"/>
          <w:color w:val="000000" w:themeColor="text1"/>
          <w:sz w:val="32"/>
          <w:szCs w:val="32"/>
          <w:u w:val="single"/>
        </w:rPr>
        <w:t>人</w:t>
      </w:r>
      <w:r>
        <w:rPr>
          <w:rFonts w:ascii="仿宋" w:eastAsia="仿宋" w:hAnsi="仿宋" w:cs="仿宋_GB2312" w:hint="eastAsia"/>
          <w:color w:val="000000"/>
          <w:sz w:val="32"/>
          <w:szCs w:val="32"/>
          <w:u w:val="single"/>
        </w:rPr>
        <w:t>次</w:t>
      </w:r>
      <w:r>
        <w:rPr>
          <w:rFonts w:ascii="仿宋" w:eastAsia="仿宋" w:hAnsi="仿宋" w:cs="仿宋_GB2312" w:hint="eastAsia"/>
          <w:color w:val="000000"/>
          <w:sz w:val="32"/>
          <w:szCs w:val="32"/>
          <w:u w:val="single"/>
        </w:rPr>
        <w:t>。</w:t>
      </w:r>
    </w:p>
    <w:p w:rsidR="007F48C8" w:rsidRDefault="00EE57A2">
      <w:pPr>
        <w:pStyle w:val="aa"/>
        <w:widowControl/>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法律服务行业健康有序发展。</w:t>
      </w:r>
      <w:r>
        <w:rPr>
          <w:rFonts w:ascii="仿宋_GB2312" w:eastAsia="仿宋_GB2312" w:hAnsi="仿宋_GB2312" w:cs="仿宋_GB2312" w:hint="eastAsia"/>
          <w:color w:val="000000" w:themeColor="text1"/>
          <w:sz w:val="32"/>
          <w:szCs w:val="32"/>
        </w:rPr>
        <w:t>律师行业发展迅速</w:t>
      </w:r>
      <w:r>
        <w:rPr>
          <w:rFonts w:ascii="仿宋_GB2312" w:eastAsia="仿宋_GB2312" w:hAnsi="仿宋_GB2312" w:cs="仿宋_GB2312" w:hint="eastAsia"/>
          <w:color w:val="000000" w:themeColor="text1"/>
          <w:sz w:val="32"/>
          <w:szCs w:val="32"/>
          <w:u w:val="single"/>
        </w:rPr>
        <w:t>，公证机构活力增强，司法鉴定管理体制改革不断深化，仲裁改革发展有序推进，</w:t>
      </w:r>
      <w:r>
        <w:rPr>
          <w:rFonts w:ascii="仿宋" w:eastAsia="仿宋" w:hAnsi="仿宋" w:cs="仿宋" w:hint="eastAsia"/>
          <w:color w:val="000000"/>
          <w:sz w:val="31"/>
          <w:szCs w:val="31"/>
          <w:u w:val="single"/>
          <w:shd w:val="clear" w:color="auto" w:fill="FFFFFF"/>
        </w:rPr>
        <w:t>人民调解“第一道防线”功能得到新凸显</w:t>
      </w:r>
      <w:r>
        <w:rPr>
          <w:rFonts w:ascii="仿宋_GB2312" w:eastAsia="仿宋_GB2312" w:hAnsi="仿宋_GB2312" w:cs="仿宋_GB2312" w:hint="eastAsia"/>
          <w:color w:val="000000" w:themeColor="text1"/>
          <w:sz w:val="32"/>
          <w:szCs w:val="32"/>
          <w:u w:val="single"/>
        </w:rPr>
        <w:t>，普法依法治理质量成效明显。</w:t>
      </w:r>
      <w:r>
        <w:rPr>
          <w:rFonts w:ascii="仿宋_GB2312" w:eastAsia="仿宋_GB2312" w:hAnsi="仿宋_GB2312" w:cs="仿宋_GB2312" w:hint="eastAsia"/>
          <w:color w:val="000000" w:themeColor="text1"/>
          <w:sz w:val="32"/>
          <w:szCs w:val="32"/>
          <w:u w:val="single"/>
        </w:rPr>
        <w:t>2020</w:t>
      </w:r>
      <w:r>
        <w:rPr>
          <w:rFonts w:ascii="仿宋_GB2312" w:eastAsia="仿宋_GB2312" w:hAnsi="仿宋_GB2312" w:cs="仿宋_GB2312" w:hint="eastAsia"/>
          <w:color w:val="000000" w:themeColor="text1"/>
          <w:sz w:val="32"/>
          <w:szCs w:val="32"/>
          <w:u w:val="single"/>
        </w:rPr>
        <w:t>年全市设有律师事务所</w:t>
      </w:r>
      <w:r>
        <w:rPr>
          <w:rFonts w:ascii="仿宋_GB2312" w:eastAsia="仿宋_GB2312" w:hAnsi="仿宋_GB2312" w:cs="仿宋_GB2312" w:hint="eastAsia"/>
          <w:color w:val="000000" w:themeColor="text1"/>
          <w:sz w:val="32"/>
          <w:szCs w:val="32"/>
          <w:u w:val="single"/>
        </w:rPr>
        <w:t>55</w:t>
      </w:r>
      <w:r>
        <w:rPr>
          <w:rFonts w:ascii="仿宋_GB2312" w:eastAsia="仿宋_GB2312" w:hAnsi="仿宋_GB2312" w:cs="仿宋_GB2312" w:hint="eastAsia"/>
          <w:color w:val="000000" w:themeColor="text1"/>
          <w:sz w:val="32"/>
          <w:szCs w:val="32"/>
          <w:u w:val="single"/>
        </w:rPr>
        <w:t>家，律师</w:t>
      </w:r>
      <w:r>
        <w:rPr>
          <w:rFonts w:ascii="仿宋_GB2312" w:eastAsia="仿宋_GB2312" w:hAnsi="仿宋_GB2312" w:cs="仿宋_GB2312" w:hint="eastAsia"/>
          <w:color w:val="000000" w:themeColor="text1"/>
          <w:sz w:val="32"/>
          <w:szCs w:val="32"/>
          <w:u w:val="single"/>
        </w:rPr>
        <w:t>520</w:t>
      </w:r>
      <w:r>
        <w:rPr>
          <w:rFonts w:ascii="仿宋_GB2312" w:eastAsia="仿宋_GB2312" w:hAnsi="仿宋_GB2312" w:cs="仿宋_GB2312" w:hint="eastAsia"/>
          <w:color w:val="000000" w:themeColor="text1"/>
          <w:sz w:val="32"/>
          <w:szCs w:val="32"/>
          <w:u w:val="single"/>
        </w:rPr>
        <w:t>名，公职律师</w:t>
      </w:r>
      <w:r>
        <w:rPr>
          <w:rFonts w:ascii="仿宋_GB2312" w:eastAsia="仿宋_GB2312" w:hAnsi="仿宋_GB2312" w:cs="仿宋_GB2312" w:hint="eastAsia"/>
          <w:color w:val="000000" w:themeColor="text1"/>
          <w:sz w:val="32"/>
          <w:szCs w:val="32"/>
          <w:u w:val="single"/>
        </w:rPr>
        <w:t>130</w:t>
      </w:r>
      <w:r>
        <w:rPr>
          <w:rFonts w:ascii="仿宋_GB2312" w:eastAsia="仿宋_GB2312" w:hAnsi="仿宋_GB2312" w:cs="仿宋_GB2312" w:hint="eastAsia"/>
          <w:color w:val="000000" w:themeColor="text1"/>
          <w:sz w:val="32"/>
          <w:szCs w:val="32"/>
          <w:u w:val="single"/>
        </w:rPr>
        <w:t>名，公司律师</w:t>
      </w:r>
      <w:r>
        <w:rPr>
          <w:rFonts w:ascii="仿宋_GB2312" w:eastAsia="仿宋_GB2312" w:hAnsi="仿宋_GB2312" w:cs="仿宋_GB2312" w:hint="eastAsia"/>
          <w:color w:val="000000" w:themeColor="text1"/>
          <w:sz w:val="32"/>
          <w:szCs w:val="32"/>
          <w:u w:val="single"/>
        </w:rPr>
        <w:t>10</w:t>
      </w:r>
      <w:r>
        <w:rPr>
          <w:rFonts w:ascii="仿宋_GB2312" w:eastAsia="仿宋_GB2312" w:hAnsi="仿宋_GB2312" w:cs="仿宋_GB2312" w:hint="eastAsia"/>
          <w:color w:val="000000" w:themeColor="text1"/>
          <w:sz w:val="32"/>
          <w:szCs w:val="32"/>
          <w:u w:val="single"/>
        </w:rPr>
        <w:t>名，办理案件</w:t>
      </w:r>
      <w:r>
        <w:rPr>
          <w:rFonts w:ascii="仿宋_GB2312" w:eastAsia="仿宋_GB2312" w:hAnsi="仿宋_GB2312" w:cs="仿宋_GB2312" w:hint="eastAsia"/>
          <w:color w:val="000000" w:themeColor="text1"/>
          <w:sz w:val="32"/>
          <w:szCs w:val="32"/>
          <w:u w:val="single"/>
        </w:rPr>
        <w:t>17655</w:t>
      </w:r>
      <w:r>
        <w:rPr>
          <w:rFonts w:ascii="仿宋_GB2312" w:eastAsia="仿宋_GB2312" w:hAnsi="仿宋_GB2312" w:cs="仿宋_GB2312" w:hint="eastAsia"/>
          <w:color w:val="000000" w:themeColor="text1"/>
          <w:sz w:val="32"/>
          <w:szCs w:val="32"/>
          <w:u w:val="single"/>
        </w:rPr>
        <w:t>件；公证机构</w:t>
      </w:r>
      <w:r>
        <w:rPr>
          <w:rFonts w:ascii="仿宋_GB2312" w:eastAsia="仿宋_GB2312" w:hAnsi="仿宋_GB2312" w:cs="仿宋_GB2312" w:hint="eastAsia"/>
          <w:color w:val="000000" w:themeColor="text1"/>
          <w:sz w:val="32"/>
          <w:szCs w:val="32"/>
          <w:u w:val="single"/>
        </w:rPr>
        <w:t>12</w:t>
      </w:r>
      <w:r>
        <w:rPr>
          <w:rFonts w:ascii="仿宋_GB2312" w:eastAsia="仿宋_GB2312" w:hAnsi="仿宋_GB2312" w:cs="仿宋_GB2312" w:hint="eastAsia"/>
          <w:color w:val="000000" w:themeColor="text1"/>
          <w:sz w:val="32"/>
          <w:szCs w:val="32"/>
          <w:u w:val="single"/>
        </w:rPr>
        <w:t>家，公证员</w:t>
      </w:r>
      <w:r>
        <w:rPr>
          <w:rFonts w:ascii="仿宋_GB2312" w:eastAsia="仿宋_GB2312" w:hAnsi="仿宋_GB2312" w:cs="仿宋_GB2312" w:hint="eastAsia"/>
          <w:color w:val="000000" w:themeColor="text1"/>
          <w:sz w:val="32"/>
          <w:szCs w:val="32"/>
          <w:u w:val="single"/>
        </w:rPr>
        <w:t>38</w:t>
      </w:r>
      <w:r>
        <w:rPr>
          <w:rFonts w:ascii="仿宋_GB2312" w:eastAsia="仿宋_GB2312" w:hAnsi="仿宋_GB2312" w:cs="仿宋_GB2312" w:hint="eastAsia"/>
          <w:color w:val="000000" w:themeColor="text1"/>
          <w:sz w:val="32"/>
          <w:szCs w:val="32"/>
          <w:u w:val="single"/>
        </w:rPr>
        <w:t>名，办理案件</w:t>
      </w:r>
      <w:r>
        <w:rPr>
          <w:rFonts w:ascii="仿宋_GB2312" w:eastAsia="仿宋_GB2312" w:hAnsi="仿宋_GB2312" w:cs="仿宋_GB2312" w:hint="eastAsia"/>
          <w:color w:val="000000" w:themeColor="text1"/>
          <w:sz w:val="32"/>
          <w:szCs w:val="32"/>
          <w:u w:val="single"/>
        </w:rPr>
        <w:t>41322</w:t>
      </w:r>
      <w:r>
        <w:rPr>
          <w:rFonts w:ascii="仿宋_GB2312" w:eastAsia="仿宋_GB2312" w:hAnsi="仿宋_GB2312" w:cs="仿宋_GB2312" w:hint="eastAsia"/>
          <w:color w:val="000000" w:themeColor="text1"/>
          <w:sz w:val="32"/>
          <w:szCs w:val="32"/>
          <w:u w:val="single"/>
        </w:rPr>
        <w:t>件；“最多跑一次”公</w:t>
      </w:r>
      <w:r>
        <w:rPr>
          <w:rFonts w:ascii="仿宋_GB2312" w:eastAsia="仿宋_GB2312" w:hAnsi="仿宋_GB2312" w:cs="仿宋_GB2312" w:hint="eastAsia"/>
          <w:color w:val="000000" w:themeColor="text1"/>
          <w:sz w:val="32"/>
          <w:szCs w:val="32"/>
          <w:u w:val="single"/>
        </w:rPr>
        <w:lastRenderedPageBreak/>
        <w:t>证平均提速</w:t>
      </w:r>
      <w:r>
        <w:rPr>
          <w:rFonts w:ascii="仿宋_GB2312" w:eastAsia="仿宋_GB2312" w:hAnsi="仿宋_GB2312" w:cs="仿宋_GB2312" w:hint="eastAsia"/>
          <w:color w:val="000000" w:themeColor="text1"/>
          <w:sz w:val="32"/>
          <w:szCs w:val="32"/>
          <w:u w:val="single"/>
        </w:rPr>
        <w:t>30%</w:t>
      </w:r>
      <w:r>
        <w:rPr>
          <w:rFonts w:ascii="仿宋_GB2312" w:eastAsia="仿宋_GB2312" w:hAnsi="仿宋_GB2312" w:cs="仿宋_GB2312" w:hint="eastAsia"/>
          <w:color w:val="000000" w:themeColor="text1"/>
          <w:sz w:val="32"/>
          <w:szCs w:val="32"/>
          <w:u w:val="single"/>
        </w:rPr>
        <w:t>。司法鉴定机构</w:t>
      </w:r>
      <w:r>
        <w:rPr>
          <w:rFonts w:ascii="仿宋_GB2312" w:eastAsia="仿宋_GB2312" w:hAnsi="仿宋_GB2312" w:cs="仿宋_GB2312" w:hint="eastAsia"/>
          <w:color w:val="000000" w:themeColor="text1"/>
          <w:sz w:val="32"/>
          <w:szCs w:val="32"/>
          <w:u w:val="single"/>
        </w:rPr>
        <w:t>1</w:t>
      </w:r>
      <w:r>
        <w:rPr>
          <w:rFonts w:ascii="仿宋_GB2312" w:eastAsia="仿宋_GB2312" w:hAnsi="仿宋_GB2312" w:cs="仿宋_GB2312" w:hint="eastAsia"/>
          <w:color w:val="000000" w:themeColor="text1"/>
          <w:sz w:val="32"/>
          <w:szCs w:val="32"/>
          <w:u w:val="single"/>
        </w:rPr>
        <w:t>家，司法鉴定人</w:t>
      </w:r>
      <w:r>
        <w:rPr>
          <w:rFonts w:ascii="仿宋_GB2312" w:eastAsia="仿宋_GB2312" w:hAnsi="仿宋_GB2312" w:cs="仿宋_GB2312" w:hint="eastAsia"/>
          <w:color w:val="000000" w:themeColor="text1"/>
          <w:sz w:val="32"/>
          <w:szCs w:val="32"/>
          <w:u w:val="single"/>
        </w:rPr>
        <w:t>46</w:t>
      </w:r>
      <w:r>
        <w:rPr>
          <w:rFonts w:ascii="仿宋_GB2312" w:eastAsia="仿宋_GB2312" w:hAnsi="仿宋_GB2312" w:cs="仿宋_GB2312" w:hint="eastAsia"/>
          <w:color w:val="000000" w:themeColor="text1"/>
          <w:sz w:val="32"/>
          <w:szCs w:val="32"/>
          <w:u w:val="single"/>
        </w:rPr>
        <w:t>名，办理案件</w:t>
      </w:r>
      <w:r>
        <w:rPr>
          <w:rFonts w:ascii="仿宋_GB2312" w:eastAsia="仿宋_GB2312" w:hAnsi="仿宋_GB2312" w:cs="仿宋_GB2312" w:hint="eastAsia"/>
          <w:color w:val="000000" w:themeColor="text1"/>
          <w:sz w:val="32"/>
          <w:szCs w:val="32"/>
          <w:u w:val="single"/>
        </w:rPr>
        <w:t>3127</w:t>
      </w:r>
      <w:r>
        <w:rPr>
          <w:rFonts w:ascii="仿宋_GB2312" w:eastAsia="仿宋_GB2312" w:hAnsi="仿宋_GB2312" w:cs="仿宋_GB2312" w:hint="eastAsia"/>
          <w:color w:val="000000" w:themeColor="text1"/>
          <w:sz w:val="32"/>
          <w:szCs w:val="32"/>
          <w:u w:val="single"/>
        </w:rPr>
        <w:t>件</w:t>
      </w:r>
      <w:r>
        <w:rPr>
          <w:rFonts w:ascii="仿宋_GB2312" w:eastAsia="仿宋_GB2312" w:hAnsi="仿宋_GB2312" w:cs="仿宋_GB2312" w:hint="eastAsia"/>
          <w:color w:val="000000" w:themeColor="text1"/>
          <w:sz w:val="32"/>
          <w:szCs w:val="32"/>
          <w:u w:val="single"/>
        </w:rPr>
        <w:t>;</w:t>
      </w:r>
      <w:r>
        <w:rPr>
          <w:rFonts w:ascii="仿宋_GB2312" w:eastAsia="仿宋_GB2312" w:hAnsi="仿宋_GB2312" w:cs="仿宋_GB2312" w:hint="eastAsia"/>
          <w:sz w:val="32"/>
          <w:szCs w:val="32"/>
          <w:u w:val="single"/>
        </w:rPr>
        <w:t>仲裁机构</w:t>
      </w:r>
      <w:r>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家，仲裁员</w:t>
      </w:r>
      <w:r>
        <w:rPr>
          <w:rFonts w:ascii="仿宋_GB2312" w:eastAsia="仿宋_GB2312" w:hAnsi="仿宋_GB2312" w:cs="仿宋_GB2312" w:hint="eastAsia"/>
          <w:sz w:val="32"/>
          <w:szCs w:val="32"/>
          <w:u w:val="single"/>
        </w:rPr>
        <w:t>64</w:t>
      </w:r>
      <w:r>
        <w:rPr>
          <w:rFonts w:ascii="仿宋_GB2312" w:eastAsia="仿宋_GB2312" w:hAnsi="仿宋_GB2312" w:cs="仿宋_GB2312" w:hint="eastAsia"/>
          <w:sz w:val="32"/>
          <w:szCs w:val="32"/>
          <w:u w:val="single"/>
        </w:rPr>
        <w:t>名，办理案件</w:t>
      </w:r>
      <w:r>
        <w:rPr>
          <w:rFonts w:ascii="仿宋_GB2312" w:eastAsia="仿宋_GB2312" w:hAnsi="仿宋_GB2312" w:cs="仿宋_GB2312" w:hint="eastAsia"/>
          <w:sz w:val="32"/>
          <w:szCs w:val="32"/>
          <w:u w:val="single"/>
        </w:rPr>
        <w:t xml:space="preserve">236 </w:t>
      </w:r>
      <w:r>
        <w:rPr>
          <w:rFonts w:ascii="仿宋_GB2312" w:eastAsia="仿宋_GB2312" w:hAnsi="仿宋_GB2312" w:cs="仿宋_GB2312" w:hint="eastAsia"/>
          <w:sz w:val="32"/>
          <w:szCs w:val="32"/>
          <w:u w:val="single"/>
        </w:rPr>
        <w:t>件；</w:t>
      </w:r>
      <w:r>
        <w:rPr>
          <w:rFonts w:ascii="仿宋_GB2312" w:eastAsia="仿宋_GB2312" w:hAnsi="仿宋_GB2312" w:cs="仿宋_GB2312" w:hint="eastAsia"/>
          <w:color w:val="000000" w:themeColor="text1"/>
          <w:sz w:val="32"/>
          <w:szCs w:val="32"/>
          <w:u w:val="single"/>
        </w:rPr>
        <w:t>基层法律服务所</w:t>
      </w:r>
      <w:r>
        <w:rPr>
          <w:rFonts w:ascii="仿宋_GB2312" w:eastAsia="仿宋_GB2312" w:hAnsi="仿宋_GB2312" w:cs="仿宋_GB2312" w:hint="eastAsia"/>
          <w:color w:val="000000" w:themeColor="text1"/>
          <w:sz w:val="32"/>
          <w:szCs w:val="32"/>
          <w:u w:val="single"/>
        </w:rPr>
        <w:t>27</w:t>
      </w:r>
      <w:r>
        <w:rPr>
          <w:rFonts w:ascii="仿宋_GB2312" w:eastAsia="仿宋_GB2312" w:hAnsi="仿宋_GB2312" w:cs="仿宋_GB2312" w:hint="eastAsia"/>
          <w:color w:val="000000" w:themeColor="text1"/>
          <w:sz w:val="32"/>
          <w:szCs w:val="32"/>
          <w:u w:val="single"/>
        </w:rPr>
        <w:t>家，基层法律服务工作者</w:t>
      </w:r>
      <w:r>
        <w:rPr>
          <w:rFonts w:ascii="仿宋_GB2312" w:eastAsia="仿宋_GB2312" w:hAnsi="仿宋_GB2312" w:cs="仿宋_GB2312" w:hint="eastAsia"/>
          <w:color w:val="000000" w:themeColor="text1"/>
          <w:sz w:val="32"/>
          <w:szCs w:val="32"/>
          <w:u w:val="single"/>
        </w:rPr>
        <w:t>113</w:t>
      </w:r>
      <w:r>
        <w:rPr>
          <w:rFonts w:ascii="仿宋_GB2312" w:eastAsia="仿宋_GB2312" w:hAnsi="仿宋_GB2312" w:cs="仿宋_GB2312" w:hint="eastAsia"/>
          <w:color w:val="000000" w:themeColor="text1"/>
          <w:sz w:val="32"/>
          <w:szCs w:val="32"/>
          <w:u w:val="single"/>
        </w:rPr>
        <w:t>名，办理案件</w:t>
      </w:r>
      <w:r>
        <w:rPr>
          <w:rFonts w:ascii="仿宋_GB2312" w:eastAsia="仿宋_GB2312" w:hAnsi="仿宋_GB2312" w:cs="仿宋_GB2312" w:hint="eastAsia"/>
          <w:color w:val="000000" w:themeColor="text1"/>
          <w:sz w:val="32"/>
          <w:szCs w:val="32"/>
          <w:u w:val="single"/>
        </w:rPr>
        <w:t>8340</w:t>
      </w:r>
      <w:r>
        <w:rPr>
          <w:rFonts w:ascii="仿宋_GB2312" w:eastAsia="仿宋_GB2312" w:hAnsi="仿宋_GB2312" w:cs="仿宋_GB2312" w:hint="eastAsia"/>
          <w:color w:val="000000" w:themeColor="text1"/>
          <w:sz w:val="32"/>
          <w:szCs w:val="32"/>
          <w:u w:val="single"/>
        </w:rPr>
        <w:t>件。法律援助机构</w:t>
      </w:r>
      <w:r>
        <w:rPr>
          <w:rFonts w:ascii="仿宋_GB2312" w:eastAsia="仿宋_GB2312" w:hAnsi="仿宋_GB2312" w:cs="仿宋_GB2312" w:hint="eastAsia"/>
          <w:color w:val="000000" w:themeColor="text1"/>
          <w:sz w:val="32"/>
          <w:szCs w:val="32"/>
          <w:u w:val="single"/>
        </w:rPr>
        <w:t>12</w:t>
      </w:r>
      <w:r>
        <w:rPr>
          <w:rFonts w:ascii="仿宋_GB2312" w:eastAsia="仿宋_GB2312" w:hAnsi="仿宋_GB2312" w:cs="仿宋_GB2312" w:hint="eastAsia"/>
          <w:color w:val="000000" w:themeColor="text1"/>
          <w:sz w:val="32"/>
          <w:szCs w:val="32"/>
          <w:u w:val="single"/>
        </w:rPr>
        <w:t>家，法律援助律师</w:t>
      </w:r>
      <w:r>
        <w:rPr>
          <w:rFonts w:ascii="仿宋_GB2312" w:eastAsia="仿宋_GB2312" w:hAnsi="仿宋_GB2312" w:cs="仿宋_GB2312" w:hint="eastAsia"/>
          <w:sz w:val="32"/>
          <w:szCs w:val="32"/>
          <w:u w:val="single"/>
        </w:rPr>
        <w:t>31</w:t>
      </w:r>
      <w:r>
        <w:rPr>
          <w:rFonts w:ascii="仿宋_GB2312" w:eastAsia="仿宋_GB2312" w:hAnsi="仿宋_GB2312" w:cs="仿宋_GB2312" w:hint="eastAsia"/>
          <w:color w:val="000000" w:themeColor="text1"/>
          <w:sz w:val="32"/>
          <w:szCs w:val="32"/>
          <w:u w:val="single"/>
        </w:rPr>
        <w:t>名，办理法律援助案件</w:t>
      </w:r>
      <w:r>
        <w:rPr>
          <w:rFonts w:ascii="仿宋_GB2312" w:eastAsia="仿宋_GB2312" w:hAnsi="仿宋_GB2312" w:cs="仿宋_GB2312" w:hint="eastAsia"/>
          <w:color w:val="000000" w:themeColor="text1"/>
          <w:sz w:val="32"/>
          <w:szCs w:val="32"/>
          <w:u w:val="single"/>
        </w:rPr>
        <w:t>2416</w:t>
      </w:r>
      <w:r>
        <w:rPr>
          <w:rFonts w:ascii="仿宋_GB2312" w:eastAsia="仿宋_GB2312" w:hAnsi="仿宋_GB2312" w:cs="仿宋_GB2312" w:hint="eastAsia"/>
          <w:color w:val="000000" w:themeColor="text1"/>
          <w:sz w:val="32"/>
          <w:szCs w:val="32"/>
          <w:u w:val="single"/>
        </w:rPr>
        <w:t>件，提供法律咨询、代书等其他法律援助事项</w:t>
      </w:r>
      <w:r>
        <w:rPr>
          <w:rFonts w:ascii="仿宋_GB2312" w:eastAsia="仿宋_GB2312" w:hAnsi="仿宋_GB2312" w:cs="仿宋_GB2312" w:hint="eastAsia"/>
          <w:color w:val="000000" w:themeColor="text1"/>
          <w:sz w:val="32"/>
          <w:szCs w:val="32"/>
          <w:u w:val="single"/>
        </w:rPr>
        <w:t>2.35</w:t>
      </w:r>
      <w:r>
        <w:rPr>
          <w:rFonts w:ascii="仿宋_GB2312" w:eastAsia="仿宋_GB2312" w:hAnsi="仿宋_GB2312" w:cs="仿宋_GB2312" w:hint="eastAsia"/>
          <w:color w:val="000000" w:themeColor="text1"/>
          <w:sz w:val="32"/>
          <w:szCs w:val="32"/>
          <w:u w:val="single"/>
        </w:rPr>
        <w:t>万件，</w:t>
      </w:r>
      <w:r>
        <w:rPr>
          <w:rFonts w:ascii="仿宋_GB2312" w:eastAsia="仿宋_GB2312" w:hAnsi="仿宋_GB2312" w:cs="仿宋_GB2312" w:hint="eastAsia"/>
          <w:color w:val="000000" w:themeColor="text1"/>
          <w:sz w:val="32"/>
          <w:szCs w:val="32"/>
          <w:u w:val="single"/>
        </w:rPr>
        <w:t>为群众挽回经济损失</w:t>
      </w:r>
      <w:r>
        <w:rPr>
          <w:rFonts w:ascii="仿宋_GB2312" w:eastAsia="仿宋_GB2312" w:hAnsi="仿宋_GB2312" w:cs="仿宋_GB2312" w:hint="eastAsia"/>
          <w:color w:val="000000" w:themeColor="text1"/>
          <w:sz w:val="32"/>
          <w:szCs w:val="32"/>
          <w:u w:val="single"/>
        </w:rPr>
        <w:t>3700</w:t>
      </w:r>
      <w:r>
        <w:rPr>
          <w:rFonts w:ascii="仿宋_GB2312" w:eastAsia="仿宋_GB2312" w:hAnsi="仿宋_GB2312" w:cs="仿宋_GB2312" w:hint="eastAsia"/>
          <w:color w:val="000000" w:themeColor="text1"/>
          <w:sz w:val="32"/>
          <w:szCs w:val="32"/>
          <w:u w:val="single"/>
        </w:rPr>
        <w:t>余万元，其中为农民工讨回欠薪</w:t>
      </w:r>
      <w:r>
        <w:rPr>
          <w:rFonts w:ascii="仿宋_GB2312" w:eastAsia="仿宋_GB2312" w:hAnsi="仿宋_GB2312" w:cs="仿宋_GB2312" w:hint="eastAsia"/>
          <w:color w:val="000000" w:themeColor="text1"/>
          <w:sz w:val="32"/>
          <w:szCs w:val="32"/>
          <w:u w:val="single"/>
        </w:rPr>
        <w:t>1700</w:t>
      </w:r>
      <w:r>
        <w:rPr>
          <w:rFonts w:ascii="仿宋_GB2312" w:eastAsia="仿宋_GB2312" w:hAnsi="仿宋_GB2312" w:cs="仿宋_GB2312" w:hint="eastAsia"/>
          <w:color w:val="000000" w:themeColor="text1"/>
          <w:sz w:val="32"/>
          <w:szCs w:val="32"/>
          <w:u w:val="single"/>
        </w:rPr>
        <w:t>万元；</w:t>
      </w:r>
      <w:r>
        <w:rPr>
          <w:rFonts w:ascii="仿宋_GB2312" w:eastAsia="仿宋_GB2312" w:hAnsi="仿宋_GB2312" w:cs="仿宋_GB2312" w:hint="eastAsia"/>
          <w:sz w:val="32"/>
          <w:szCs w:val="32"/>
          <w:u w:val="single"/>
        </w:rPr>
        <w:t>人民调解委员会</w:t>
      </w:r>
      <w:r>
        <w:rPr>
          <w:rFonts w:ascii="仿宋_GB2312" w:eastAsia="仿宋_GB2312" w:hAnsi="仿宋_GB2312" w:cs="仿宋_GB2312" w:hint="eastAsia"/>
          <w:sz w:val="32"/>
          <w:szCs w:val="32"/>
          <w:u w:val="single"/>
        </w:rPr>
        <w:t>1762</w:t>
      </w:r>
      <w:r>
        <w:rPr>
          <w:rFonts w:ascii="仿宋_GB2312" w:eastAsia="仿宋_GB2312" w:hAnsi="仿宋_GB2312" w:cs="仿宋_GB2312" w:hint="eastAsia"/>
          <w:sz w:val="32"/>
          <w:szCs w:val="32"/>
          <w:u w:val="single"/>
        </w:rPr>
        <w:t>个，人民调解员</w:t>
      </w:r>
      <w:r>
        <w:rPr>
          <w:rFonts w:ascii="仿宋_GB2312" w:eastAsia="仿宋_GB2312" w:hAnsi="仿宋_GB2312" w:cs="仿宋_GB2312" w:hint="eastAsia"/>
          <w:sz w:val="32"/>
          <w:szCs w:val="32"/>
          <w:u w:val="single"/>
        </w:rPr>
        <w:t>13092</w:t>
      </w:r>
      <w:r>
        <w:rPr>
          <w:rFonts w:ascii="仿宋_GB2312" w:eastAsia="仿宋_GB2312" w:hAnsi="仿宋_GB2312" w:cs="仿宋_GB2312" w:hint="eastAsia"/>
          <w:sz w:val="32"/>
          <w:szCs w:val="32"/>
          <w:u w:val="single"/>
        </w:rPr>
        <w:t>人，其中专职调解员</w:t>
      </w:r>
      <w:r>
        <w:rPr>
          <w:rFonts w:ascii="仿宋_GB2312" w:eastAsia="仿宋_GB2312" w:hAnsi="仿宋_GB2312" w:cs="仿宋_GB2312" w:hint="eastAsia"/>
          <w:sz w:val="32"/>
          <w:szCs w:val="32"/>
          <w:u w:val="single"/>
        </w:rPr>
        <w:t>266</w:t>
      </w:r>
      <w:r>
        <w:rPr>
          <w:rFonts w:ascii="仿宋_GB2312" w:eastAsia="仿宋_GB2312" w:hAnsi="仿宋_GB2312" w:cs="仿宋_GB2312" w:hint="eastAsia"/>
          <w:sz w:val="32"/>
          <w:szCs w:val="32"/>
          <w:u w:val="single"/>
        </w:rPr>
        <w:t>人，兼职调解员</w:t>
      </w:r>
      <w:r>
        <w:rPr>
          <w:rFonts w:ascii="仿宋_GB2312" w:eastAsia="仿宋_GB2312" w:hAnsi="仿宋_GB2312" w:cs="仿宋_GB2312" w:hint="eastAsia"/>
          <w:sz w:val="32"/>
          <w:szCs w:val="32"/>
          <w:u w:val="single"/>
        </w:rPr>
        <w:t>12826</w:t>
      </w:r>
      <w:r>
        <w:rPr>
          <w:rFonts w:ascii="仿宋_GB2312" w:eastAsia="仿宋_GB2312" w:hAnsi="仿宋_GB2312" w:cs="仿宋_GB2312" w:hint="eastAsia"/>
          <w:sz w:val="32"/>
          <w:szCs w:val="32"/>
          <w:u w:val="single"/>
        </w:rPr>
        <w:t>人；企业协会调委会</w:t>
      </w:r>
      <w:r>
        <w:rPr>
          <w:rFonts w:ascii="仿宋_GB2312" w:eastAsia="仿宋_GB2312" w:hAnsi="仿宋_GB2312" w:cs="仿宋_GB2312" w:hint="eastAsia"/>
          <w:sz w:val="32"/>
          <w:szCs w:val="32"/>
          <w:u w:val="single"/>
        </w:rPr>
        <w:t>136</w:t>
      </w:r>
      <w:r>
        <w:rPr>
          <w:rFonts w:ascii="仿宋_GB2312" w:eastAsia="仿宋_GB2312" w:hAnsi="仿宋_GB2312" w:cs="仿宋_GB2312" w:hint="eastAsia"/>
          <w:sz w:val="32"/>
          <w:szCs w:val="32"/>
          <w:u w:val="single"/>
        </w:rPr>
        <w:t>个，个人调解室</w:t>
      </w:r>
      <w:r>
        <w:rPr>
          <w:rFonts w:ascii="仿宋_GB2312" w:eastAsia="仿宋_GB2312" w:hAnsi="仿宋_GB2312" w:cs="仿宋_GB2312" w:hint="eastAsia"/>
          <w:sz w:val="32"/>
          <w:szCs w:val="32"/>
          <w:u w:val="single"/>
        </w:rPr>
        <w:t>23</w:t>
      </w:r>
      <w:r>
        <w:rPr>
          <w:rFonts w:ascii="仿宋_GB2312" w:eastAsia="仿宋_GB2312" w:hAnsi="仿宋_GB2312" w:cs="仿宋_GB2312" w:hint="eastAsia"/>
          <w:sz w:val="32"/>
          <w:szCs w:val="32"/>
          <w:u w:val="single"/>
        </w:rPr>
        <w:t>个；全市共调解案件</w:t>
      </w:r>
      <w:r>
        <w:rPr>
          <w:rFonts w:ascii="仿宋_GB2312" w:eastAsia="仿宋_GB2312" w:hAnsi="仿宋_GB2312" w:cs="仿宋_GB2312" w:hint="eastAsia"/>
          <w:sz w:val="32"/>
          <w:szCs w:val="32"/>
          <w:u w:val="single"/>
        </w:rPr>
        <w:t>9101</w:t>
      </w:r>
      <w:r>
        <w:rPr>
          <w:rFonts w:ascii="仿宋_GB2312" w:eastAsia="仿宋_GB2312" w:hAnsi="仿宋_GB2312" w:cs="仿宋_GB2312" w:hint="eastAsia"/>
          <w:sz w:val="32"/>
          <w:szCs w:val="32"/>
          <w:u w:val="single"/>
        </w:rPr>
        <w:t>件，调解成功</w:t>
      </w:r>
      <w:r>
        <w:rPr>
          <w:rFonts w:ascii="仿宋_GB2312" w:eastAsia="仿宋_GB2312" w:hAnsi="仿宋_GB2312" w:cs="仿宋_GB2312" w:hint="eastAsia"/>
          <w:sz w:val="32"/>
          <w:szCs w:val="32"/>
          <w:u w:val="single"/>
        </w:rPr>
        <w:t>9006</w:t>
      </w:r>
      <w:r>
        <w:rPr>
          <w:rFonts w:ascii="仿宋_GB2312" w:eastAsia="仿宋_GB2312" w:hAnsi="仿宋_GB2312" w:cs="仿宋_GB2312" w:hint="eastAsia"/>
          <w:sz w:val="32"/>
          <w:szCs w:val="32"/>
          <w:u w:val="single"/>
        </w:rPr>
        <w:t>件</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，调解成功率</w:t>
      </w:r>
      <w:r>
        <w:rPr>
          <w:rFonts w:ascii="仿宋_GB2312" w:eastAsia="仿宋_GB2312" w:hAnsi="仿宋_GB2312" w:cs="仿宋_GB2312" w:hint="eastAsia"/>
          <w:sz w:val="32"/>
          <w:szCs w:val="32"/>
          <w:u w:val="single"/>
        </w:rPr>
        <w:t>98.95%</w:t>
      </w:r>
      <w:r>
        <w:rPr>
          <w:rFonts w:ascii="仿宋_GB2312" w:eastAsia="仿宋_GB2312" w:hAnsi="仿宋_GB2312" w:cs="仿宋_GB2312" w:hint="eastAsia"/>
          <w:sz w:val="32"/>
          <w:szCs w:val="32"/>
          <w:u w:val="single"/>
        </w:rPr>
        <w:t>，涉及金额</w:t>
      </w:r>
      <w:r>
        <w:rPr>
          <w:rFonts w:ascii="仿宋_GB2312" w:eastAsia="仿宋_GB2312" w:hAnsi="仿宋_GB2312" w:cs="仿宋_GB2312" w:hint="eastAsia"/>
          <w:sz w:val="32"/>
          <w:szCs w:val="32"/>
          <w:u w:val="single"/>
        </w:rPr>
        <w:t>8322.67</w:t>
      </w:r>
      <w:r>
        <w:rPr>
          <w:rFonts w:ascii="仿宋_GB2312" w:eastAsia="仿宋_GB2312" w:hAnsi="仿宋_GB2312" w:cs="仿宋_GB2312" w:hint="eastAsia"/>
          <w:sz w:val="32"/>
          <w:szCs w:val="32"/>
          <w:u w:val="single"/>
        </w:rPr>
        <w:t>万元。</w:t>
      </w:r>
      <w:bookmarkStart w:id="10" w:name="_Toc1481548263_WPSOffice_Level2"/>
      <w:bookmarkStart w:id="11" w:name="_Toc630882035"/>
      <w:bookmarkStart w:id="12" w:name="_Toc73538230"/>
      <w:bookmarkEnd w:id="9"/>
    </w:p>
    <w:p w:rsidR="007F48C8" w:rsidRDefault="00EE57A2">
      <w:pPr>
        <w:pStyle w:val="aa"/>
        <w:widowControl/>
        <w:spacing w:beforeAutospacing="0" w:afterAutospacing="0" w:line="560" w:lineRule="exact"/>
        <w:ind w:firstLine="645"/>
        <w:jc w:val="both"/>
        <w:rPr>
          <w:rFonts w:ascii="仿宋_GB2312" w:eastAsia="仿宋_GB2312" w:hAnsi="仿宋_GB2312" w:cs="仿宋_GB2312"/>
          <w:color w:val="FF0000"/>
          <w:sz w:val="32"/>
          <w:szCs w:val="32"/>
          <w:u w:val="single"/>
        </w:rPr>
      </w:pPr>
      <w:r>
        <w:rPr>
          <w:rFonts w:ascii="仿宋_GB2312" w:eastAsia="仿宋_GB2312" w:hAnsi="仿宋_GB2312" w:cs="仿宋_GB2312" w:hint="eastAsia"/>
          <w:b/>
          <w:bCs/>
          <w:color w:val="000000" w:themeColor="text1"/>
          <w:sz w:val="32"/>
          <w:szCs w:val="32"/>
        </w:rPr>
        <w:t>公共法律服务质效稳步提升。</w:t>
      </w:r>
      <w:r>
        <w:rPr>
          <w:rFonts w:ascii="仿宋_GB2312" w:eastAsia="仿宋_GB2312" w:hAnsi="仿宋_GB2312" w:cs="仿宋_GB2312" w:hint="eastAsia"/>
          <w:sz w:val="32"/>
          <w:szCs w:val="32"/>
          <w:u w:val="single"/>
        </w:rPr>
        <w:t>深入开展“法律七进”，开展各类主题法治宣传活动</w:t>
      </w:r>
      <w:r>
        <w:rPr>
          <w:rFonts w:ascii="仿宋_GB2312" w:eastAsia="仿宋_GB2312" w:hAnsi="仿宋_GB2312" w:cs="仿宋_GB2312" w:hint="eastAsia"/>
          <w:sz w:val="32"/>
          <w:szCs w:val="32"/>
          <w:u w:val="single"/>
        </w:rPr>
        <w:t>1750</w:t>
      </w:r>
      <w:r>
        <w:rPr>
          <w:rFonts w:ascii="仿宋_GB2312" w:eastAsia="仿宋_GB2312" w:hAnsi="仿宋_GB2312" w:cs="仿宋_GB2312" w:hint="eastAsia"/>
          <w:sz w:val="32"/>
          <w:szCs w:val="32"/>
          <w:u w:val="single"/>
        </w:rPr>
        <w:t>余场（次），共建有各类法治文化广场、公园等固定法治宣传阵地</w:t>
      </w:r>
      <w:r>
        <w:rPr>
          <w:rFonts w:ascii="仿宋_GB2312" w:eastAsia="仿宋_GB2312" w:hAnsi="仿宋_GB2312" w:cs="仿宋_GB2312" w:hint="eastAsia"/>
          <w:sz w:val="32"/>
          <w:szCs w:val="32"/>
          <w:u w:val="single"/>
        </w:rPr>
        <w:t>54</w:t>
      </w:r>
      <w:r>
        <w:rPr>
          <w:rFonts w:ascii="仿宋_GB2312" w:eastAsia="仿宋_GB2312" w:hAnsi="仿宋_GB2312" w:cs="仿宋_GB2312" w:hint="eastAsia"/>
          <w:sz w:val="32"/>
          <w:szCs w:val="32"/>
          <w:u w:val="single"/>
        </w:rPr>
        <w:t>个，开通“法治号”公交</w:t>
      </w:r>
      <w:r>
        <w:rPr>
          <w:rFonts w:ascii="仿宋_GB2312" w:eastAsia="仿宋_GB2312" w:hAnsi="仿宋_GB2312" w:cs="仿宋_GB2312" w:hint="eastAsia"/>
          <w:sz w:val="32"/>
          <w:szCs w:val="32"/>
          <w:u w:val="single"/>
        </w:rPr>
        <w:t>61</w:t>
      </w:r>
      <w:r>
        <w:rPr>
          <w:rFonts w:ascii="仿宋_GB2312" w:eastAsia="仿宋_GB2312" w:hAnsi="仿宋_GB2312" w:cs="仿宋_GB2312" w:hint="eastAsia"/>
          <w:sz w:val="32"/>
          <w:szCs w:val="32"/>
          <w:u w:val="single"/>
        </w:rPr>
        <w:t>辆，试点建设法治小区</w:t>
      </w:r>
      <w:r>
        <w:rPr>
          <w:rFonts w:ascii="仿宋_GB2312" w:eastAsia="仿宋_GB2312" w:hAnsi="仿宋_GB2312" w:cs="仿宋_GB2312" w:hint="eastAsia"/>
          <w:sz w:val="32"/>
          <w:szCs w:val="32"/>
          <w:u w:val="single"/>
        </w:rPr>
        <w:t>5</w:t>
      </w:r>
      <w:r>
        <w:rPr>
          <w:rFonts w:ascii="仿宋_GB2312" w:eastAsia="仿宋_GB2312" w:hAnsi="仿宋_GB2312" w:cs="仿宋_GB2312" w:hint="eastAsia"/>
          <w:sz w:val="32"/>
          <w:szCs w:val="32"/>
          <w:u w:val="single"/>
        </w:rPr>
        <w:t>个，创办新市</w:t>
      </w:r>
      <w:r>
        <w:rPr>
          <w:rFonts w:ascii="仿宋_GB2312" w:eastAsia="仿宋_GB2312" w:hAnsi="仿宋_GB2312" w:cs="仿宋_GB2312" w:hint="eastAsia"/>
          <w:sz w:val="32"/>
          <w:szCs w:val="32"/>
          <w:u w:val="single"/>
        </w:rPr>
        <w:t>民法治学校、新农村法治夜校</w:t>
      </w:r>
      <w:r>
        <w:rPr>
          <w:rFonts w:ascii="仿宋_GB2312" w:eastAsia="仿宋_GB2312" w:hAnsi="仿宋_GB2312" w:cs="仿宋_GB2312" w:hint="eastAsia"/>
          <w:sz w:val="32"/>
          <w:szCs w:val="32"/>
          <w:u w:val="single"/>
        </w:rPr>
        <w:t xml:space="preserve">1980 </w:t>
      </w:r>
      <w:r>
        <w:rPr>
          <w:rFonts w:ascii="仿宋_GB2312" w:eastAsia="仿宋_GB2312" w:hAnsi="仿宋_GB2312" w:cs="仿宋_GB2312" w:hint="eastAsia"/>
          <w:sz w:val="32"/>
          <w:szCs w:val="32"/>
          <w:u w:val="single"/>
        </w:rPr>
        <w:t>个。印制峨眉山法治漫画、夹江年画、井研农民画“法治三画”普法画册</w:t>
      </w:r>
      <w:r>
        <w:rPr>
          <w:rFonts w:ascii="仿宋_GB2312" w:eastAsia="仿宋_GB2312" w:hAnsi="仿宋_GB2312" w:cs="仿宋_GB2312" w:hint="eastAsia"/>
          <w:sz w:val="32"/>
          <w:szCs w:val="32"/>
          <w:u w:val="single"/>
        </w:rPr>
        <w:t>2</w:t>
      </w:r>
      <w:r>
        <w:rPr>
          <w:rFonts w:ascii="仿宋_GB2312" w:eastAsia="仿宋_GB2312" w:hAnsi="仿宋_GB2312" w:cs="仿宋_GB2312" w:hint="eastAsia"/>
          <w:sz w:val="32"/>
          <w:szCs w:val="32"/>
          <w:u w:val="single"/>
        </w:rPr>
        <w:t>万余册。推出精品“法治公开课”</w:t>
      </w:r>
      <w:r>
        <w:rPr>
          <w:rFonts w:ascii="仿宋_GB2312" w:eastAsia="仿宋_GB2312" w:hAnsi="仿宋_GB2312" w:cs="仿宋_GB2312" w:hint="eastAsia"/>
          <w:sz w:val="32"/>
          <w:szCs w:val="32"/>
          <w:u w:val="single"/>
        </w:rPr>
        <w:t>52</w:t>
      </w:r>
      <w:r>
        <w:rPr>
          <w:rFonts w:ascii="仿宋_GB2312" w:eastAsia="仿宋_GB2312" w:hAnsi="仿宋_GB2312" w:cs="仿宋_GB2312" w:hint="eastAsia"/>
          <w:sz w:val="32"/>
          <w:szCs w:val="32"/>
          <w:u w:val="single"/>
        </w:rPr>
        <w:t>期。全市中小学校配备“法治副校长”</w:t>
      </w:r>
      <w:r>
        <w:rPr>
          <w:rFonts w:ascii="仿宋_GB2312" w:eastAsia="仿宋_GB2312" w:hAnsi="仿宋_GB2312" w:cs="仿宋_GB2312" w:hint="eastAsia"/>
          <w:sz w:val="32"/>
          <w:szCs w:val="32"/>
          <w:u w:val="single"/>
        </w:rPr>
        <w:t>608</w:t>
      </w:r>
      <w:r>
        <w:rPr>
          <w:rFonts w:ascii="仿宋_GB2312" w:eastAsia="仿宋_GB2312" w:hAnsi="仿宋_GB2312" w:cs="仿宋_GB2312" w:hint="eastAsia"/>
          <w:sz w:val="32"/>
          <w:szCs w:val="32"/>
          <w:u w:val="single"/>
        </w:rPr>
        <w:t>人。</w:t>
      </w:r>
      <w:r>
        <w:rPr>
          <w:rFonts w:ascii="仿宋_GB2312" w:eastAsia="仿宋_GB2312" w:hAnsi="仿宋_GB2312" w:cs="仿宋_GB2312" w:hint="eastAsia"/>
          <w:sz w:val="32"/>
          <w:szCs w:val="32"/>
        </w:rPr>
        <w:t>试点推广远程网络公证、在线调解、“智慧公共法律服务”平台，</w:t>
      </w:r>
      <w:r>
        <w:rPr>
          <w:rFonts w:ascii="仿宋_GB2312" w:eastAsia="仿宋_GB2312" w:hAnsi="仿宋_GB2312" w:cs="仿宋_GB2312" w:hint="eastAsia"/>
          <w:sz w:val="32"/>
          <w:szCs w:val="32"/>
          <w:u w:val="single"/>
        </w:rPr>
        <w:t>探索智能化方式提升公共法律服务质效。</w:t>
      </w:r>
      <w:r>
        <w:rPr>
          <w:rFonts w:ascii="仿宋_GB2312" w:eastAsia="仿宋_GB2312" w:hAnsi="仿宋_GB2312" w:cs="仿宋_GB2312" w:hint="eastAsia"/>
          <w:color w:val="000000" w:themeColor="text1"/>
          <w:sz w:val="32"/>
          <w:szCs w:val="32"/>
          <w:u w:val="single"/>
        </w:rPr>
        <w:t>2020</w:t>
      </w:r>
      <w:r>
        <w:rPr>
          <w:rFonts w:ascii="仿宋_GB2312" w:eastAsia="仿宋_GB2312" w:hAnsi="仿宋_GB2312" w:cs="仿宋_GB2312" w:hint="eastAsia"/>
          <w:color w:val="000000" w:themeColor="text1"/>
          <w:sz w:val="32"/>
          <w:szCs w:val="32"/>
          <w:u w:val="single"/>
        </w:rPr>
        <w:t>年</w:t>
      </w:r>
      <w:r>
        <w:rPr>
          <w:rFonts w:ascii="仿宋_GB2312" w:eastAsia="仿宋_GB2312" w:hAnsi="仿宋_GB2312" w:cs="仿宋_GB2312" w:hint="eastAsia"/>
          <w:color w:val="000000" w:themeColor="text1"/>
          <w:sz w:val="32"/>
          <w:szCs w:val="32"/>
          <w:u w:val="single"/>
        </w:rPr>
        <w:t>4</w:t>
      </w:r>
      <w:r>
        <w:rPr>
          <w:rFonts w:ascii="仿宋_GB2312" w:eastAsia="仿宋_GB2312" w:hAnsi="仿宋_GB2312" w:cs="仿宋_GB2312" w:hint="eastAsia"/>
          <w:color w:val="000000" w:themeColor="text1"/>
          <w:sz w:val="32"/>
          <w:szCs w:val="32"/>
          <w:u w:val="single"/>
        </w:rPr>
        <w:t>月，首次举办公共法律服务宣传周活动，发布《典型案例选编》《公共法律服务指南（</w:t>
      </w:r>
      <w:r>
        <w:rPr>
          <w:rFonts w:ascii="仿宋_GB2312" w:eastAsia="仿宋_GB2312" w:hAnsi="仿宋_GB2312" w:cs="仿宋_GB2312" w:hint="eastAsia"/>
          <w:color w:val="000000" w:themeColor="text1"/>
          <w:sz w:val="32"/>
          <w:szCs w:val="32"/>
          <w:u w:val="single"/>
        </w:rPr>
        <w:t>1.0</w:t>
      </w:r>
      <w:r>
        <w:rPr>
          <w:rFonts w:ascii="仿宋_GB2312" w:eastAsia="仿宋_GB2312" w:hAnsi="仿宋_GB2312" w:cs="仿宋_GB2312" w:hint="eastAsia"/>
          <w:color w:val="000000" w:themeColor="text1"/>
          <w:sz w:val="32"/>
          <w:szCs w:val="32"/>
          <w:u w:val="single"/>
        </w:rPr>
        <w:t>版）》《公共法律服务事项清单》。践行“我为群众办实事”活动，创新开展</w:t>
      </w:r>
      <w:r>
        <w:rPr>
          <w:rFonts w:ascii="仿宋_GB2312" w:eastAsia="仿宋_GB2312" w:hAnsi="仿宋_GB2312" w:cs="仿宋_GB2312" w:hint="eastAsia"/>
          <w:sz w:val="32"/>
          <w:szCs w:val="32"/>
          <w:u w:val="single"/>
        </w:rPr>
        <w:t>“法惠民生十大行动”，</w:t>
      </w:r>
      <w:r>
        <w:rPr>
          <w:rFonts w:ascii="仿宋_GB2312" w:eastAsia="仿宋_GB2312" w:hAnsi="仿宋_GB2312" w:cs="仿宋_GB2312" w:hint="eastAsia"/>
          <w:bCs/>
          <w:sz w:val="32"/>
          <w:szCs w:val="32"/>
          <w:u w:val="single"/>
          <w:shd w:val="clear" w:color="auto" w:fill="FFFFFF"/>
        </w:rPr>
        <w:t>“彝家·法治新寨”助推乡村振</w:t>
      </w:r>
      <w:r>
        <w:rPr>
          <w:rFonts w:ascii="仿宋_GB2312" w:eastAsia="仿宋_GB2312" w:hAnsi="仿宋_GB2312" w:cs="仿宋_GB2312" w:hint="eastAsia"/>
          <w:bCs/>
          <w:sz w:val="32"/>
          <w:szCs w:val="32"/>
          <w:u w:val="single"/>
          <w:shd w:val="clear" w:color="auto" w:fill="FFFFFF"/>
        </w:rPr>
        <w:lastRenderedPageBreak/>
        <w:t>兴活动</w:t>
      </w:r>
      <w:r>
        <w:rPr>
          <w:rFonts w:ascii="仿宋_GB2312" w:eastAsia="仿宋_GB2312" w:hAnsi="仿宋_GB2312" w:cs="仿宋_GB2312" w:hint="eastAsia"/>
          <w:sz w:val="32"/>
          <w:szCs w:val="32"/>
          <w:u w:val="single"/>
        </w:rPr>
        <w:t>持续开展</w:t>
      </w:r>
      <w:r>
        <w:rPr>
          <w:rFonts w:ascii="仿宋_GB2312" w:eastAsia="仿宋_GB2312" w:hAnsi="仿宋_GB2312" w:cs="仿宋_GB2312" w:hint="eastAsia"/>
          <w:bCs/>
          <w:sz w:val="32"/>
          <w:szCs w:val="32"/>
          <w:u w:val="single"/>
          <w:shd w:val="clear" w:color="auto" w:fill="FFFFFF"/>
        </w:rPr>
        <w:t>、“德古调解法”有效推广</w:t>
      </w:r>
      <w:r>
        <w:rPr>
          <w:rFonts w:ascii="仿宋_GB2312" w:eastAsia="仿宋_GB2312" w:hAnsi="仿宋_GB2312" w:cs="仿宋_GB2312" w:hint="eastAsia"/>
          <w:bCs/>
          <w:kern w:val="2"/>
          <w:sz w:val="32"/>
          <w:szCs w:val="32"/>
          <w:u w:val="single"/>
        </w:rPr>
        <w:t>。</w:t>
      </w:r>
      <w:r>
        <w:rPr>
          <w:rFonts w:ascii="仿宋_GB2312" w:eastAsia="仿宋_GB2312" w:hAnsi="仿宋_GB2312" w:cs="仿宋_GB2312" w:hint="eastAsia"/>
          <w:color w:val="000000" w:themeColor="text1"/>
          <w:sz w:val="32"/>
          <w:szCs w:val="32"/>
          <w:u w:val="single"/>
        </w:rPr>
        <w:t>“乐山普法”“法治大讲堂”“远程公证”“夹江法律超市”“周末学典”“鸽鸽讲堂”等普法优秀品牌不断涌现。“十三五”期间，</w:t>
      </w:r>
      <w:r>
        <w:rPr>
          <w:rFonts w:ascii="仿宋_GB2312" w:eastAsia="仿宋_GB2312" w:hAnsi="仿宋_GB2312" w:cs="仿宋_GB2312" w:hint="eastAsia"/>
          <w:color w:val="000000" w:themeColor="text1"/>
          <w:sz w:val="32"/>
          <w:szCs w:val="32"/>
          <w:u w:val="single"/>
        </w:rPr>
        <w:t>5</w:t>
      </w:r>
      <w:r>
        <w:rPr>
          <w:rFonts w:ascii="仿宋_GB2312" w:eastAsia="仿宋_GB2312" w:hAnsi="仿宋_GB2312" w:cs="仿宋_GB2312" w:hint="eastAsia"/>
          <w:color w:val="000000" w:themeColor="text1"/>
          <w:sz w:val="32"/>
          <w:szCs w:val="32"/>
          <w:u w:val="single"/>
        </w:rPr>
        <w:t>个单位获得“全国公共法律服务工作先进集体”、“全国法律援助先进集体”、“全国模范司法所”等荣誉。</w:t>
      </w:r>
    </w:p>
    <w:bookmarkEnd w:id="10"/>
    <w:bookmarkEnd w:id="11"/>
    <w:bookmarkEnd w:id="12"/>
    <w:p w:rsidR="007F48C8" w:rsidRDefault="007F48C8">
      <w:pPr>
        <w:spacing w:line="560" w:lineRule="exact"/>
        <w:jc w:val="center"/>
        <w:outlineLvl w:val="1"/>
        <w:rPr>
          <w:rFonts w:ascii="楷体_GB2312" w:eastAsia="楷体_GB2312" w:hAnsi="仿宋"/>
          <w:b/>
          <w:bCs/>
          <w:sz w:val="32"/>
          <w:szCs w:val="32"/>
        </w:rPr>
      </w:pPr>
    </w:p>
    <w:p w:rsidR="007F48C8" w:rsidRDefault="00EE57A2">
      <w:pPr>
        <w:spacing w:line="560"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第二节面临形势</w:t>
      </w:r>
      <w:bookmarkStart w:id="13" w:name="_Toc68954485"/>
    </w:p>
    <w:p w:rsidR="007F48C8" w:rsidRDefault="007F48C8">
      <w:pPr>
        <w:spacing w:line="560" w:lineRule="exact"/>
        <w:ind w:firstLineChars="200" w:firstLine="640"/>
        <w:rPr>
          <w:rFonts w:ascii="仿宋_GB2312" w:eastAsia="仿宋_GB2312" w:hAnsi="仿宋_GB2312" w:cs="仿宋_GB2312"/>
          <w:color w:val="000000" w:themeColor="text1"/>
          <w:sz w:val="32"/>
          <w:szCs w:val="32"/>
        </w:rPr>
      </w:pPr>
    </w:p>
    <w:p w:rsidR="007F48C8" w:rsidRDefault="00EE57A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“十三五”时期，我市公共法律体系建设虽然取得了积极成效，</w:t>
      </w:r>
      <w:r>
        <w:rPr>
          <w:rFonts w:ascii="仿宋_GB2312" w:eastAsia="仿宋_GB2312" w:hAnsi="仿宋_GB2312" w:cs="仿宋_GB2312" w:hint="eastAsia"/>
          <w:sz w:val="32"/>
          <w:szCs w:val="32"/>
        </w:rPr>
        <w:t>同时也存在短板和不足</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公共法律服务基础保障有待完善。</w:t>
      </w:r>
      <w:r>
        <w:rPr>
          <w:rFonts w:ascii="仿宋_GB2312" w:eastAsia="仿宋_GB2312" w:hAnsi="仿宋_GB2312" w:cs="仿宋_GB2312" w:hint="eastAsia"/>
          <w:color w:val="000000" w:themeColor="text1"/>
          <w:sz w:val="32"/>
          <w:szCs w:val="32"/>
        </w:rPr>
        <w:t>公共法律服务虽纳入公共服务范畴，但人员、经费、基础设施建设政策保障尚未配套，部门共同参与机制不够健全。少数地区公共法律服务设施建设滞后、法律服务人员不足、经费保障不充分，基本公共法律服务短板比较突出。</w:t>
      </w:r>
      <w:r>
        <w:rPr>
          <w:rFonts w:ascii="仿宋_GB2312" w:eastAsia="仿宋_GB2312" w:hAnsi="仿宋_GB2312" w:cs="仿宋_GB2312" w:hint="eastAsia"/>
          <w:b/>
          <w:bCs/>
          <w:color w:val="000000" w:themeColor="text1"/>
          <w:sz w:val="32"/>
          <w:szCs w:val="32"/>
        </w:rPr>
        <w:t>公共法律服务供给不平衡不充分。</w:t>
      </w:r>
      <w:r>
        <w:rPr>
          <w:rFonts w:ascii="仿宋_GB2312" w:eastAsia="仿宋_GB2312" w:hAnsi="仿宋_GB2312" w:cs="仿宋_GB2312" w:hint="eastAsia"/>
          <w:color w:val="000000" w:themeColor="text1"/>
          <w:sz w:val="32"/>
          <w:szCs w:val="32"/>
        </w:rPr>
        <w:t>资源配置不均衡，供给能力不足。</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以上公共法律服务资源集中在中心城区，民族地区人员、基础设施等资源短缺问题突出。公共法律服务队伍整体水平不足，复合型人才和涉外法律专业人才匮乏，广大人民群众对公共法律服务知晓率和参与度不高。</w:t>
      </w:r>
      <w:r>
        <w:rPr>
          <w:rFonts w:ascii="仿宋_GB2312" w:eastAsia="仿宋_GB2312" w:hAnsi="仿宋_GB2312" w:cs="仿宋_GB2312" w:hint="eastAsia"/>
          <w:b/>
          <w:bCs/>
          <w:color w:val="000000" w:themeColor="text1"/>
          <w:sz w:val="32"/>
          <w:szCs w:val="32"/>
        </w:rPr>
        <w:t>公共法律服务供给质量仍待提高。</w:t>
      </w:r>
      <w:r>
        <w:rPr>
          <w:rFonts w:ascii="仿宋_GB2312" w:eastAsia="仿宋_GB2312" w:hAnsi="仿宋_GB2312" w:cs="仿宋_GB2312" w:hint="eastAsia"/>
          <w:color w:val="000000" w:themeColor="text1"/>
          <w:sz w:val="32"/>
          <w:szCs w:val="32"/>
        </w:rPr>
        <w:t>公共法律服务信息化建设不充分</w:t>
      </w:r>
      <w:r>
        <w:rPr>
          <w:rFonts w:ascii="仿宋_GB2312" w:eastAsia="仿宋_GB2312" w:hAnsi="仿宋_GB2312" w:cs="仿宋_GB2312" w:hint="eastAsia"/>
          <w:color w:val="000000" w:themeColor="text1"/>
          <w:sz w:val="32"/>
          <w:szCs w:val="32"/>
        </w:rPr>
        <w:t>，智能产品开发能力较弱，服务精准性、主动性有待提高，不能完全满足不同层次、不同人群法律服务需求。</w:t>
      </w:r>
    </w:p>
    <w:p w:rsidR="007F48C8" w:rsidRDefault="00EE57A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“十四五”时期，我市公共法律服务体系建设面临新的更高</w:t>
      </w:r>
      <w:r>
        <w:rPr>
          <w:rFonts w:ascii="仿宋_GB2312" w:eastAsia="仿宋_GB2312" w:hAnsi="仿宋_GB2312" w:cs="仿宋_GB2312" w:hint="eastAsia"/>
          <w:color w:val="000000" w:themeColor="text1"/>
          <w:sz w:val="32"/>
          <w:szCs w:val="32"/>
          <w:u w:val="single"/>
        </w:rPr>
        <w:lastRenderedPageBreak/>
        <w:t>要求。</w:t>
      </w:r>
      <w:r>
        <w:rPr>
          <w:rFonts w:ascii="仿宋_GB2312" w:eastAsia="仿宋_GB2312" w:hAnsi="仿宋_GB2312" w:cs="仿宋_GB2312" w:hint="eastAsia"/>
          <w:b/>
          <w:bCs/>
          <w:color w:val="000000" w:themeColor="text1"/>
          <w:sz w:val="32"/>
          <w:szCs w:val="32"/>
          <w:u w:val="single"/>
        </w:rPr>
        <w:t>发展环境深刻复杂变化对公共法律服务作用发挥提出新要求。</w:t>
      </w:r>
      <w:r>
        <w:rPr>
          <w:rFonts w:ascii="仿宋_GB2312" w:eastAsia="仿宋_GB2312" w:hAnsi="仿宋_GB2312" w:cs="仿宋_GB2312" w:hint="eastAsia"/>
          <w:color w:val="000000" w:themeColor="text1"/>
          <w:sz w:val="32"/>
          <w:szCs w:val="32"/>
          <w:u w:val="single"/>
        </w:rPr>
        <w:t>我市</w:t>
      </w:r>
      <w:r>
        <w:rPr>
          <w:rFonts w:ascii="仿宋_GB2312" w:eastAsia="仿宋_GB2312" w:hAnsi="仿宋_GB2312" w:cs="仿宋_GB2312" w:hint="eastAsia"/>
          <w:color w:val="000000" w:themeColor="text1"/>
          <w:sz w:val="32"/>
          <w:szCs w:val="32"/>
        </w:rPr>
        <w:t>处于全面开启建设社会主义现代化</w:t>
      </w:r>
      <w:r>
        <w:rPr>
          <w:rFonts w:ascii="仿宋_GB2312" w:eastAsia="仿宋_GB2312" w:hAnsi="仿宋_GB2312" w:cs="仿宋_GB2312" w:hint="eastAsia"/>
          <w:color w:val="000000" w:themeColor="text1"/>
          <w:sz w:val="32"/>
          <w:szCs w:val="32"/>
          <w:u w:val="single"/>
        </w:rPr>
        <w:t>乐山新征程</w:t>
      </w:r>
      <w:r>
        <w:rPr>
          <w:rFonts w:ascii="仿宋_GB2312" w:eastAsia="仿宋_GB2312" w:hAnsi="仿宋_GB2312" w:cs="仿宋_GB2312" w:hint="eastAsia"/>
          <w:color w:val="000000" w:themeColor="text1"/>
          <w:sz w:val="32"/>
          <w:szCs w:val="32"/>
        </w:rPr>
        <w:t>、实现高质量发展的关键时期，</w:t>
      </w:r>
      <w:r>
        <w:rPr>
          <w:rFonts w:ascii="仿宋_GB2312" w:eastAsia="仿宋_GB2312" w:hAnsi="仿宋_GB2312" w:cs="仿宋_GB2312" w:hint="eastAsia"/>
          <w:color w:val="000000" w:themeColor="text1"/>
          <w:sz w:val="32"/>
          <w:szCs w:val="32"/>
          <w:u w:val="single"/>
        </w:rPr>
        <w:t>改革发展任务艰巨繁重，社会治理风险挑战增多。推进全面依法治市，运用法治思维和法治方式应对风险挑战，对充分发挥公共法律服务职能作用提出新的更高要求。</w:t>
      </w:r>
      <w:r>
        <w:rPr>
          <w:rFonts w:ascii="仿宋_GB2312" w:eastAsia="仿宋_GB2312" w:hAnsi="仿宋_GB2312" w:cs="仿宋_GB2312" w:hint="eastAsia"/>
          <w:b/>
          <w:bCs/>
          <w:color w:val="000000" w:themeColor="text1"/>
          <w:sz w:val="32"/>
          <w:szCs w:val="32"/>
          <w:u w:val="single"/>
        </w:rPr>
        <w:t>快速增长的服务需求对公共法律服务体系建设提出新期待。</w:t>
      </w:r>
      <w:r>
        <w:rPr>
          <w:rFonts w:ascii="仿宋_GB2312" w:eastAsia="仿宋_GB2312" w:hAnsi="仿宋_GB2312" w:cs="仿宋_GB2312" w:hint="eastAsia"/>
          <w:color w:val="000000" w:themeColor="text1"/>
          <w:sz w:val="32"/>
          <w:szCs w:val="32"/>
        </w:rPr>
        <w:t>我市经济社会发展水平迈上新台阶，人均地区生产总值将突破</w:t>
      </w:r>
      <w:r>
        <w:rPr>
          <w:rFonts w:ascii="仿宋_GB2312" w:eastAsia="仿宋_GB2312" w:hAnsi="仿宋_GB2312" w:cs="仿宋_GB2312" w:hint="eastAsia"/>
          <w:color w:val="000000" w:themeColor="text1"/>
          <w:sz w:val="32"/>
          <w:szCs w:val="32"/>
          <w:u w:val="single"/>
        </w:rPr>
        <w:t>6</w:t>
      </w:r>
      <w:r>
        <w:rPr>
          <w:rFonts w:ascii="仿宋_GB2312" w:eastAsia="仿宋_GB2312" w:hAnsi="仿宋_GB2312" w:cs="仿宋_GB2312" w:hint="eastAsia"/>
          <w:color w:val="000000" w:themeColor="text1"/>
          <w:sz w:val="32"/>
          <w:szCs w:val="32"/>
        </w:rPr>
        <w:t>万元，人民生活水平实现新跨越。人民群众在民主、法治、公平、正义、安全、环境等方面的要求日益增长，要求公共法律服务供给更加充分、优质、便捷。</w:t>
      </w:r>
      <w:r>
        <w:rPr>
          <w:rFonts w:ascii="仿宋_GB2312" w:eastAsia="仿宋_GB2312" w:hAnsi="仿宋_GB2312" w:cs="仿宋_GB2312" w:hint="eastAsia"/>
          <w:b/>
          <w:bCs/>
          <w:color w:val="000000" w:themeColor="text1"/>
          <w:sz w:val="32"/>
          <w:szCs w:val="32"/>
        </w:rPr>
        <w:t>新技术的广泛应用为公共法律服务供给侧改革提供新支撑。</w:t>
      </w:r>
      <w:r>
        <w:rPr>
          <w:rFonts w:ascii="仿宋_GB2312" w:eastAsia="仿宋_GB2312" w:hAnsi="仿宋_GB2312" w:cs="仿宋_GB2312" w:hint="eastAsia"/>
          <w:color w:val="000000" w:themeColor="text1"/>
          <w:sz w:val="32"/>
          <w:szCs w:val="32"/>
        </w:rPr>
        <w:t>以云计算、大数据、人工智能等为代表的新技术不断涌现，创新公共法律服务供给方式，能够有效提升精准服务、主动响应的公共法律服务提供机制，实现“人找服务”到“服务找人”的转变。</w:t>
      </w:r>
    </w:p>
    <w:p w:rsidR="007F48C8" w:rsidRDefault="007F48C8">
      <w:pPr>
        <w:spacing w:line="560" w:lineRule="exact"/>
        <w:jc w:val="center"/>
        <w:outlineLvl w:val="0"/>
        <w:rPr>
          <w:rFonts w:ascii="黑体" w:eastAsia="黑体" w:hAnsi="黑体"/>
          <w:sz w:val="32"/>
          <w:szCs w:val="32"/>
        </w:rPr>
      </w:pPr>
      <w:bookmarkStart w:id="14" w:name="_Toc1164730580_WPSOffice_Level1"/>
      <w:bookmarkStart w:id="15" w:name="_Toc994627646"/>
      <w:bookmarkStart w:id="16" w:name="_Toc73538232"/>
      <w:bookmarkStart w:id="17" w:name="_Toc68954486"/>
      <w:bookmarkEnd w:id="13"/>
    </w:p>
    <w:p w:rsidR="007F48C8" w:rsidRDefault="00EE57A2">
      <w:pPr>
        <w:spacing w:line="560" w:lineRule="exact"/>
        <w:jc w:val="center"/>
        <w:outlineLvl w:val="0"/>
        <w:rPr>
          <w:rFonts w:ascii="黑体" w:eastAsia="黑体" w:hAnsi="黑体"/>
          <w:sz w:val="44"/>
          <w:szCs w:val="44"/>
        </w:rPr>
      </w:pPr>
      <w:r>
        <w:rPr>
          <w:rFonts w:ascii="黑体" w:eastAsia="黑体" w:hAnsi="黑体" w:hint="eastAsia"/>
          <w:sz w:val="44"/>
          <w:szCs w:val="44"/>
        </w:rPr>
        <w:t>第二章</w:t>
      </w:r>
      <w:r>
        <w:rPr>
          <w:rFonts w:ascii="黑体" w:eastAsia="黑体" w:hAnsi="黑体" w:hint="eastAsia"/>
          <w:sz w:val="44"/>
          <w:szCs w:val="44"/>
        </w:rPr>
        <w:t xml:space="preserve">  </w:t>
      </w:r>
      <w:r>
        <w:rPr>
          <w:rFonts w:ascii="黑体" w:eastAsia="黑体" w:hAnsi="黑体" w:hint="eastAsia"/>
          <w:sz w:val="44"/>
          <w:szCs w:val="44"/>
        </w:rPr>
        <w:t>总体要求</w:t>
      </w:r>
      <w:bookmarkStart w:id="18" w:name="_Toc68954487"/>
      <w:bookmarkStart w:id="19" w:name="_Toc1313415655_WPSOffice_Level2"/>
      <w:bookmarkStart w:id="20" w:name="_Toc694138074"/>
      <w:bookmarkStart w:id="21" w:name="_Toc73538233"/>
      <w:bookmarkEnd w:id="14"/>
      <w:bookmarkEnd w:id="15"/>
      <w:bookmarkEnd w:id="16"/>
      <w:bookmarkEnd w:id="17"/>
    </w:p>
    <w:p w:rsidR="007F48C8" w:rsidRDefault="00EE57A2">
      <w:pPr>
        <w:spacing w:line="560"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第一节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指导思想</w:t>
      </w:r>
      <w:bookmarkEnd w:id="18"/>
      <w:bookmarkEnd w:id="19"/>
      <w:bookmarkEnd w:id="20"/>
      <w:bookmarkEnd w:id="21"/>
    </w:p>
    <w:p w:rsidR="007F48C8" w:rsidRDefault="007F48C8">
      <w:pPr>
        <w:spacing w:line="560" w:lineRule="exact"/>
        <w:ind w:firstLineChars="200" w:firstLine="640"/>
        <w:rPr>
          <w:rFonts w:ascii="仿宋_GB2312" w:eastAsia="仿宋_GB2312" w:hAnsi="仿宋_GB2312" w:cs="仿宋_GB2312"/>
          <w:color w:val="000000" w:themeColor="text1"/>
          <w:sz w:val="32"/>
          <w:szCs w:val="32"/>
        </w:rPr>
      </w:pPr>
    </w:p>
    <w:p w:rsidR="007F48C8" w:rsidRDefault="00EE57A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习近平新时代中国特色社会主义思想为指导，深入学习领会习近平法治思想，全面贯彻落实党的十九大和十九届历次全会精神及省委、市委系列决策部署，牢固树立以人民为中心的发展理念，大力弘扬社会主义核心价值观，围绕更好满足广大人民群</w:t>
      </w:r>
      <w:r>
        <w:rPr>
          <w:rFonts w:ascii="仿宋_GB2312" w:eastAsia="仿宋_GB2312" w:hAnsi="仿宋_GB2312" w:cs="仿宋_GB2312" w:hint="eastAsia"/>
          <w:color w:val="000000" w:themeColor="text1"/>
          <w:sz w:val="32"/>
          <w:szCs w:val="32"/>
        </w:rPr>
        <w:lastRenderedPageBreak/>
        <w:t>众日益增长的公共法律服务需求，加快推进覆盖城乡、便捷高效、均等普惠、智能精准的现代公共法律服务体系建设，持续增加和优化服务供给，稳步提升保障能力和水平，为推动新时代治蜀兴川</w:t>
      </w:r>
      <w:r>
        <w:rPr>
          <w:rFonts w:ascii="仿宋_GB2312" w:eastAsia="仿宋_GB2312" w:hAnsi="仿宋_GB2312" w:cs="仿宋_GB2312" w:hint="eastAsia"/>
          <w:color w:val="000000" w:themeColor="text1"/>
          <w:sz w:val="32"/>
          <w:szCs w:val="32"/>
          <w:u w:val="single"/>
        </w:rPr>
        <w:t>乐山篇章</w:t>
      </w:r>
      <w:r>
        <w:rPr>
          <w:rFonts w:ascii="仿宋_GB2312" w:eastAsia="仿宋_GB2312" w:hAnsi="仿宋_GB2312" w:cs="仿宋_GB2312" w:hint="eastAsia"/>
          <w:color w:val="000000" w:themeColor="text1"/>
          <w:sz w:val="32"/>
          <w:szCs w:val="32"/>
        </w:rPr>
        <w:t>再上新台阶提供优质高效的公共法律服务，切实增强人民群众的获得感、幸福感、安全感。</w:t>
      </w:r>
      <w:bookmarkStart w:id="22" w:name="_Toc68954488"/>
    </w:p>
    <w:p w:rsidR="007F48C8" w:rsidRDefault="007F48C8">
      <w:pPr>
        <w:spacing w:line="560" w:lineRule="exact"/>
        <w:jc w:val="center"/>
        <w:rPr>
          <w:rFonts w:ascii="楷体_GB2312" w:eastAsia="楷体_GB2312" w:hAnsi="仿宋"/>
          <w:b/>
          <w:bCs/>
          <w:sz w:val="32"/>
          <w:szCs w:val="32"/>
        </w:rPr>
      </w:pPr>
      <w:bookmarkStart w:id="23" w:name="_Toc592506072_WPSOffice_Level2"/>
      <w:bookmarkStart w:id="24" w:name="_Toc1247439214"/>
      <w:bookmarkStart w:id="25" w:name="_Toc73538234"/>
    </w:p>
    <w:p w:rsidR="007F48C8" w:rsidRDefault="00EE57A2">
      <w:pPr>
        <w:spacing w:line="560" w:lineRule="exact"/>
        <w:jc w:val="center"/>
        <w:rPr>
          <w:rFonts w:ascii="楷体_GB2312" w:eastAsia="楷体_GB2312" w:hAnsi="仿宋"/>
          <w:b/>
          <w:bCs/>
          <w:sz w:val="32"/>
          <w:szCs w:val="32"/>
        </w:rPr>
      </w:pPr>
      <w:r>
        <w:rPr>
          <w:rFonts w:ascii="楷体_GB2312" w:eastAsia="楷体_GB2312" w:hAnsi="仿宋" w:hint="eastAsia"/>
          <w:b/>
          <w:bCs/>
          <w:sz w:val="32"/>
          <w:szCs w:val="32"/>
        </w:rPr>
        <w:t>第二节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基本原则</w:t>
      </w:r>
      <w:bookmarkEnd w:id="22"/>
      <w:bookmarkEnd w:id="23"/>
      <w:bookmarkEnd w:id="24"/>
      <w:bookmarkEnd w:id="25"/>
    </w:p>
    <w:p w:rsidR="007F48C8" w:rsidRDefault="007F48C8">
      <w:pPr>
        <w:spacing w:line="560" w:lineRule="exact"/>
        <w:ind w:firstLineChars="200" w:firstLine="643"/>
        <w:rPr>
          <w:rFonts w:ascii="仿宋_GB2312" w:eastAsia="仿宋_GB2312" w:hAnsi="仿宋_GB2312" w:cs="仿宋_GB2312"/>
          <w:b/>
          <w:bCs/>
          <w:color w:val="000000" w:themeColor="text1"/>
          <w:sz w:val="32"/>
          <w:szCs w:val="32"/>
          <w:u w:val="single"/>
        </w:rPr>
      </w:pPr>
    </w:p>
    <w:p w:rsidR="007F48C8" w:rsidRDefault="00EE57A2">
      <w:pPr>
        <w:spacing w:line="560"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u w:val="single"/>
        </w:rPr>
        <w:t>坚持党的领导。</w:t>
      </w:r>
      <w:r>
        <w:rPr>
          <w:rFonts w:ascii="仿宋_GB2312" w:eastAsia="仿宋_GB2312" w:hAnsi="仿宋_GB2312" w:cs="仿宋_GB2312" w:hint="eastAsia"/>
          <w:color w:val="000000" w:themeColor="text1"/>
          <w:sz w:val="32"/>
          <w:szCs w:val="32"/>
          <w:u w:val="single"/>
        </w:rPr>
        <w:t>牢牢把握党的领导是全面依法治国的根本保证，坚持和完善党领导公共法律服务工作的体制机制，把党的领导贯穿到公共法律服务体系建设的全方面全过程，为建设现代公共法律服务体系提供根本保证。</w:t>
      </w:r>
    </w:p>
    <w:p w:rsidR="007F48C8" w:rsidRDefault="00EE57A2">
      <w:pPr>
        <w:spacing w:line="560" w:lineRule="exact"/>
        <w:ind w:firstLineChars="200" w:firstLine="643"/>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b/>
          <w:bCs/>
          <w:color w:val="000000" w:themeColor="text1"/>
          <w:sz w:val="32"/>
          <w:szCs w:val="32"/>
        </w:rPr>
        <w:t>坚持人民至上。</w:t>
      </w:r>
      <w:r>
        <w:rPr>
          <w:rFonts w:ascii="仿宋_GB2312" w:eastAsia="仿宋_GB2312" w:hAnsi="仿宋_GB2312" w:cs="仿宋_GB2312" w:hint="eastAsia"/>
          <w:color w:val="0D0D0D" w:themeColor="text1" w:themeTint="F2"/>
          <w:sz w:val="32"/>
          <w:szCs w:val="32"/>
        </w:rPr>
        <w:t>始终把维护人民群众合法权益作为出发点和落脚点，通过优质、高效、便捷的公共法律服务</w:t>
      </w:r>
      <w:r>
        <w:rPr>
          <w:rFonts w:ascii="仿宋_GB2312" w:eastAsia="仿宋_GB2312" w:hAnsi="仿宋_GB2312" w:cs="仿宋_GB2312" w:hint="eastAsia"/>
          <w:color w:val="0D0D0D" w:themeColor="text1" w:themeTint="F2"/>
          <w:sz w:val="32"/>
          <w:szCs w:val="32"/>
          <w:u w:val="single"/>
        </w:rPr>
        <w:t>帮助解决人民群众的操心事、烦心事、揪心事，进一步提升人民群众对公共法律服务的知晓率、首选率和满意率，</w:t>
      </w:r>
      <w:r>
        <w:rPr>
          <w:rFonts w:ascii="仿宋_GB2312" w:eastAsia="仿宋_GB2312" w:hAnsi="仿宋_GB2312" w:cs="仿宋_GB2312" w:hint="eastAsia"/>
          <w:color w:val="0D0D0D" w:themeColor="text1" w:themeTint="F2"/>
          <w:sz w:val="32"/>
          <w:szCs w:val="32"/>
        </w:rPr>
        <w:t>使公共法律服务体系建设成果更多更公平惠及全体人民。</w:t>
      </w:r>
    </w:p>
    <w:p w:rsidR="007F48C8" w:rsidRDefault="00EE57A2">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u w:val="single"/>
        </w:rPr>
        <w:t>坚持统筹协调。</w:t>
      </w:r>
      <w:r>
        <w:rPr>
          <w:rFonts w:ascii="仿宋_GB2312" w:eastAsia="仿宋_GB2312" w:hAnsi="仿宋_GB2312" w:cs="仿宋_GB2312" w:hint="eastAsia"/>
          <w:color w:val="000000" w:themeColor="text1"/>
          <w:sz w:val="32"/>
          <w:szCs w:val="32"/>
          <w:u w:val="single"/>
        </w:rPr>
        <w:t>健全党委领导、政府主导、部门协同、社会参与的公共法律服务新格局，加强公共法律服务的整体统筹、协调推进。</w:t>
      </w:r>
      <w:r>
        <w:rPr>
          <w:rFonts w:ascii="仿宋_GB2312" w:eastAsia="仿宋_GB2312" w:hAnsi="仿宋_GB2312" w:cs="仿宋_GB2312" w:hint="eastAsia"/>
          <w:color w:val="000000" w:themeColor="text1"/>
          <w:sz w:val="32"/>
          <w:szCs w:val="32"/>
          <w:u w:val="single"/>
        </w:rPr>
        <w:t>落实政府推进公共法律服务体系建设的主体责任，加大投入力度，激发各类社会主体参与公共法律服务的积极性。</w:t>
      </w:r>
    </w:p>
    <w:p w:rsidR="007F48C8" w:rsidRDefault="00EE57A2">
      <w:pPr>
        <w:spacing w:line="560"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u w:val="single"/>
        </w:rPr>
        <w:t>坚持分类施策。</w:t>
      </w:r>
      <w:r>
        <w:rPr>
          <w:rFonts w:ascii="仿宋_GB2312" w:eastAsia="仿宋_GB2312" w:hAnsi="仿宋_GB2312" w:cs="仿宋_GB2312" w:hint="eastAsia"/>
          <w:color w:val="000000" w:themeColor="text1"/>
          <w:sz w:val="32"/>
          <w:szCs w:val="32"/>
          <w:u w:val="single"/>
        </w:rPr>
        <w:t>立足乐山市情，根据各地经济社会发展水平</w:t>
      </w:r>
      <w:r>
        <w:rPr>
          <w:rFonts w:ascii="仿宋_GB2312" w:eastAsia="仿宋_GB2312" w:hAnsi="仿宋_GB2312" w:cs="仿宋_GB2312" w:hint="eastAsia"/>
          <w:color w:val="000000" w:themeColor="text1"/>
          <w:sz w:val="32"/>
          <w:szCs w:val="32"/>
          <w:u w:val="single"/>
        </w:rPr>
        <w:lastRenderedPageBreak/>
        <w:t>和人民群众法律服务需求差异，因地制宜，分类推进，推进全市公共分类服务体系建设与经济社会协同发展。</w:t>
      </w:r>
    </w:p>
    <w:p w:rsidR="007F48C8" w:rsidRDefault="00EE57A2">
      <w:pPr>
        <w:spacing w:line="560" w:lineRule="exact"/>
        <w:ind w:firstLineChars="200" w:firstLine="643"/>
        <w:rPr>
          <w:rFonts w:ascii="仿宋_GB2312" w:eastAsia="仿宋_GB2312" w:hAnsi="仿宋_GB2312" w:cs="仿宋_GB2312"/>
          <w:color w:val="0D0D0D" w:themeColor="text1" w:themeTint="F2"/>
          <w:sz w:val="32"/>
          <w:szCs w:val="32"/>
          <w:u w:val="single"/>
        </w:rPr>
      </w:pPr>
      <w:r>
        <w:rPr>
          <w:rFonts w:ascii="仿宋_GB2312" w:eastAsia="仿宋_GB2312" w:hAnsi="仿宋_GB2312" w:cs="仿宋_GB2312" w:hint="eastAsia"/>
          <w:b/>
          <w:bCs/>
          <w:color w:val="000000" w:themeColor="text1"/>
          <w:sz w:val="32"/>
          <w:szCs w:val="32"/>
        </w:rPr>
        <w:t>坚持科技赋能。</w:t>
      </w:r>
      <w:r>
        <w:rPr>
          <w:rFonts w:ascii="仿宋_GB2312" w:eastAsia="仿宋_GB2312" w:hAnsi="仿宋_GB2312" w:cs="仿宋_GB2312" w:hint="eastAsia"/>
          <w:color w:val="0D0D0D" w:themeColor="text1" w:themeTint="F2"/>
          <w:sz w:val="32"/>
          <w:szCs w:val="32"/>
        </w:rPr>
        <w:t>充分发挥现代科技手段的重要作用。持续深入推动各项法律服务改革，</w:t>
      </w:r>
      <w:r>
        <w:rPr>
          <w:rFonts w:ascii="仿宋_GB2312" w:eastAsia="仿宋_GB2312" w:hAnsi="仿宋_GB2312" w:cs="仿宋_GB2312" w:hint="eastAsia"/>
          <w:color w:val="0D0D0D" w:themeColor="text1" w:themeTint="F2"/>
          <w:sz w:val="32"/>
          <w:szCs w:val="32"/>
          <w:u w:val="single"/>
        </w:rPr>
        <w:t>拓展为民服务的新路径。适应“互联网</w:t>
      </w:r>
      <w:r>
        <w:rPr>
          <w:rFonts w:ascii="仿宋_GB2312" w:eastAsia="仿宋_GB2312" w:hAnsi="仿宋_GB2312" w:cs="仿宋_GB2312" w:hint="eastAsia"/>
          <w:color w:val="0D0D0D" w:themeColor="text1" w:themeTint="F2"/>
          <w:sz w:val="32"/>
          <w:szCs w:val="32"/>
          <w:u w:val="single"/>
        </w:rPr>
        <w:t>+</w:t>
      </w:r>
      <w:r>
        <w:rPr>
          <w:rFonts w:ascii="仿宋_GB2312" w:eastAsia="仿宋_GB2312" w:hAnsi="仿宋_GB2312" w:cs="仿宋_GB2312" w:hint="eastAsia"/>
          <w:color w:val="0D0D0D" w:themeColor="text1" w:themeTint="F2"/>
          <w:sz w:val="32"/>
          <w:szCs w:val="32"/>
          <w:u w:val="single"/>
        </w:rPr>
        <w:t>”新形势，</w:t>
      </w:r>
      <w:r>
        <w:rPr>
          <w:rFonts w:ascii="仿宋_GB2312" w:eastAsia="仿宋_GB2312" w:hAnsi="仿宋_GB2312" w:cs="仿宋_GB2312" w:hint="eastAsia"/>
          <w:color w:val="0D0D0D" w:themeColor="text1" w:themeTint="F2"/>
          <w:sz w:val="32"/>
          <w:szCs w:val="32"/>
        </w:rPr>
        <w:t>推进</w:t>
      </w:r>
      <w:r>
        <w:rPr>
          <w:rFonts w:ascii="仿宋_GB2312" w:eastAsia="仿宋_GB2312" w:hAnsi="仿宋_GB2312" w:cs="仿宋_GB2312" w:hint="eastAsia"/>
          <w:color w:val="0D0D0D" w:themeColor="text1" w:themeTint="F2"/>
          <w:sz w:val="32"/>
          <w:szCs w:val="32"/>
        </w:rPr>
        <w:t>公共法律服务内容、形式和供给模式创新，</w:t>
      </w:r>
      <w:r>
        <w:rPr>
          <w:rFonts w:ascii="仿宋_GB2312" w:eastAsia="仿宋_GB2312" w:hAnsi="仿宋_GB2312" w:cs="仿宋_GB2312" w:hint="eastAsia"/>
          <w:color w:val="0D0D0D" w:themeColor="text1" w:themeTint="F2"/>
          <w:sz w:val="32"/>
          <w:szCs w:val="32"/>
          <w:u w:val="single"/>
        </w:rPr>
        <w:t>构建智能化的公共法律服务网络，促进资源共建共享，多平台融合发展。</w:t>
      </w:r>
    </w:p>
    <w:p w:rsidR="007F48C8" w:rsidRDefault="007F48C8">
      <w:pPr>
        <w:pStyle w:val="a5"/>
        <w:spacing w:after="0" w:line="560" w:lineRule="exact"/>
        <w:ind w:firstLineChars="200" w:firstLine="420"/>
      </w:pPr>
    </w:p>
    <w:p w:rsidR="007F48C8" w:rsidRDefault="00EE57A2">
      <w:pPr>
        <w:spacing w:line="560" w:lineRule="exact"/>
        <w:jc w:val="center"/>
        <w:outlineLvl w:val="1"/>
        <w:rPr>
          <w:rFonts w:ascii="楷体_GB2312" w:eastAsia="楷体_GB2312" w:hAnsi="仿宋"/>
          <w:b/>
          <w:bCs/>
          <w:sz w:val="32"/>
          <w:szCs w:val="32"/>
        </w:rPr>
      </w:pPr>
      <w:bookmarkStart w:id="26" w:name="_Toc1975507684"/>
      <w:bookmarkStart w:id="27" w:name="_Toc367880965_WPSOffice_Level2"/>
      <w:bookmarkStart w:id="28" w:name="_Toc73538235"/>
      <w:bookmarkStart w:id="29" w:name="_Toc68954489"/>
      <w:r>
        <w:rPr>
          <w:rFonts w:ascii="楷体_GB2312" w:eastAsia="楷体_GB2312" w:hAnsi="仿宋" w:hint="eastAsia"/>
          <w:b/>
          <w:bCs/>
          <w:sz w:val="32"/>
          <w:szCs w:val="32"/>
        </w:rPr>
        <w:t>第三节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主要目标</w:t>
      </w:r>
      <w:bookmarkEnd w:id="26"/>
      <w:bookmarkEnd w:id="27"/>
      <w:bookmarkEnd w:id="28"/>
      <w:bookmarkEnd w:id="29"/>
    </w:p>
    <w:p w:rsidR="007F48C8" w:rsidRDefault="007F48C8">
      <w:pPr>
        <w:pStyle w:val="a5"/>
        <w:spacing w:after="0" w:line="560" w:lineRule="exact"/>
        <w:ind w:firstLineChars="200" w:firstLine="640"/>
        <w:rPr>
          <w:rFonts w:ascii="仿宋_GB2312" w:eastAsia="仿宋_GB2312" w:hAnsi="仿宋_GB2312" w:cs="仿宋_GB2312"/>
          <w:color w:val="000000" w:themeColor="text1"/>
          <w:sz w:val="32"/>
          <w:szCs w:val="32"/>
        </w:rPr>
      </w:pPr>
    </w:p>
    <w:p w:rsidR="007F48C8" w:rsidRDefault="00EE57A2">
      <w:pPr>
        <w:pStyle w:val="a5"/>
        <w:spacing w:after="0" w:line="560" w:lineRule="exact"/>
        <w:ind w:firstLineChars="200" w:firstLine="640"/>
        <w:jc w:val="center"/>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color w:val="000000" w:themeColor="text1"/>
          <w:sz w:val="32"/>
          <w:szCs w:val="32"/>
        </w:rPr>
        <w:t>到</w:t>
      </w:r>
      <w:r>
        <w:rPr>
          <w:rFonts w:ascii="仿宋_GB2312" w:eastAsia="仿宋_GB2312" w:hAnsi="仿宋_GB2312" w:cs="仿宋_GB2312" w:hint="eastAsia"/>
          <w:color w:val="000000" w:themeColor="text1"/>
          <w:sz w:val="32"/>
          <w:szCs w:val="32"/>
        </w:rPr>
        <w:t>2025</w:t>
      </w:r>
      <w:r>
        <w:rPr>
          <w:rFonts w:ascii="仿宋_GB2312" w:eastAsia="仿宋_GB2312" w:hAnsi="仿宋_GB2312" w:cs="仿宋_GB2312" w:hint="eastAsia"/>
          <w:color w:val="000000" w:themeColor="text1"/>
          <w:sz w:val="32"/>
          <w:szCs w:val="32"/>
        </w:rPr>
        <w:t>年，全面建成覆盖城乡、便捷高效、均等普惠、智能精准的现代公共法律服务体系，</w:t>
      </w:r>
      <w:r>
        <w:rPr>
          <w:rFonts w:ascii="仿宋_GB2312" w:eastAsia="仿宋_GB2312" w:hAnsi="仿宋_GB2312" w:cs="仿宋_GB2312" w:hint="eastAsia"/>
          <w:color w:val="000000" w:themeColor="text1"/>
          <w:sz w:val="32"/>
          <w:szCs w:val="32"/>
          <w:u w:val="single"/>
        </w:rPr>
        <w:t>公共法律服务体制机制不断完善，服务平台功能有效发挥，</w:t>
      </w:r>
      <w:r>
        <w:rPr>
          <w:rFonts w:ascii="仿宋_GB2312" w:eastAsia="仿宋_GB2312" w:hAnsi="仿宋_GB2312" w:cs="仿宋_GB2312" w:hint="eastAsia"/>
          <w:color w:val="000000" w:themeColor="text1"/>
          <w:sz w:val="32"/>
          <w:szCs w:val="32"/>
        </w:rPr>
        <w:t>服务设施全面覆盖</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服务网络互联互通，服务供给持续优化，服务能力全面提升，</w:t>
      </w:r>
      <w:r>
        <w:rPr>
          <w:rFonts w:ascii="仿宋_GB2312" w:eastAsia="仿宋_GB2312" w:hAnsi="仿宋_GB2312" w:cs="仿宋_GB2312" w:hint="eastAsia"/>
          <w:color w:val="000000" w:themeColor="text1"/>
          <w:sz w:val="32"/>
          <w:szCs w:val="32"/>
          <w:u w:val="single"/>
        </w:rPr>
        <w:t>服务保障更加坚实有力，服务质量显著提高，公共法律服务均等化、便捷化、专业化、智能化水平全面提升，多元化法律服务需求进一步得到满足，公共法律服务的知晓率、首选率和满意率明显提升，实现我市公共法律服务由“大”向“强”的转变，为</w:t>
      </w:r>
      <w:r>
        <w:rPr>
          <w:rFonts w:ascii="仿宋_GB2312" w:eastAsia="仿宋_GB2312" w:hAnsi="仿宋_GB2312" w:cs="仿宋_GB2312" w:hint="eastAsia"/>
          <w:color w:val="000000" w:themeColor="text1"/>
          <w:sz w:val="32"/>
          <w:szCs w:val="32"/>
          <w:u w:val="single"/>
        </w:rPr>
        <w:t>乐山建设全省区域中心城市、“中国绿色硅谷”和世界重要旅游目的地，实现</w:t>
      </w:r>
      <w:r>
        <w:rPr>
          <w:rFonts w:ascii="仿宋_GB2312" w:eastAsia="仿宋_GB2312" w:hAnsi="仿宋_GB2312" w:cs="仿宋_GB2312" w:hint="eastAsia"/>
          <w:color w:val="000000" w:themeColor="text1"/>
          <w:sz w:val="32"/>
          <w:szCs w:val="32"/>
          <w:u w:val="single"/>
        </w:rPr>
        <w:t>新时代高质量发展，</w:t>
      </w:r>
      <w:r>
        <w:rPr>
          <w:rFonts w:ascii="仿宋_GB2312" w:eastAsia="仿宋_GB2312" w:hAnsi="仿宋_GB2312" w:cs="仿宋_GB2312" w:hint="eastAsia"/>
          <w:color w:val="000000" w:themeColor="text1"/>
          <w:sz w:val="32"/>
          <w:szCs w:val="32"/>
        </w:rPr>
        <w:t>为</w:t>
      </w:r>
      <w:r>
        <w:rPr>
          <w:rFonts w:ascii="仿宋_GB2312" w:eastAsia="仿宋_GB2312" w:hAnsi="仿宋_GB2312" w:cs="仿宋_GB2312" w:hint="eastAsia"/>
          <w:color w:val="000000" w:themeColor="text1"/>
          <w:sz w:val="32"/>
          <w:szCs w:val="32"/>
        </w:rPr>
        <w:t>2035</w:t>
      </w:r>
      <w:r>
        <w:rPr>
          <w:rFonts w:ascii="仿宋_GB2312" w:eastAsia="仿宋_GB2312" w:hAnsi="仿宋_GB2312" w:cs="仿宋_GB2312" w:hint="eastAsia"/>
          <w:color w:val="000000" w:themeColor="text1"/>
          <w:sz w:val="32"/>
          <w:szCs w:val="32"/>
        </w:rPr>
        <w:t>年基本形成与法治国家、法治政府、法治社会基本建成目标相适应的公共法律服务体系奠定坚实基础。</w:t>
      </w:r>
      <w:r>
        <w:rPr>
          <w:rFonts w:ascii="仿宋_GB2312" w:eastAsia="仿宋_GB2312" w:hAnsi="仿宋_GB2312" w:cs="仿宋_GB2312" w:hint="eastAsia"/>
          <w:b/>
          <w:bCs/>
          <w:color w:val="000000" w:themeColor="text1"/>
          <w:sz w:val="30"/>
          <w:szCs w:val="30"/>
        </w:rPr>
        <w:t>“十四五”时期乐山市公共法律服务体系建设主要发展指标</w:t>
      </w:r>
    </w:p>
    <w:tbl>
      <w:tblPr>
        <w:tblStyle w:val="ab"/>
        <w:tblW w:w="9098" w:type="dxa"/>
        <w:tblInd w:w="124" w:type="dxa"/>
        <w:tblLayout w:type="fixed"/>
        <w:tblLook w:val="04A0"/>
      </w:tblPr>
      <w:tblGrid>
        <w:gridCol w:w="1495"/>
        <w:gridCol w:w="3752"/>
        <w:gridCol w:w="2694"/>
        <w:gridCol w:w="1157"/>
      </w:tblGrid>
      <w:tr w:rsidR="007F48C8">
        <w:trPr>
          <w:trHeight w:val="546"/>
        </w:trPr>
        <w:tc>
          <w:tcPr>
            <w:tcW w:w="1495" w:type="dxa"/>
            <w:vAlign w:val="center"/>
          </w:tcPr>
          <w:p w:rsidR="007F48C8" w:rsidRDefault="00EE57A2">
            <w:pPr>
              <w:spacing w:line="504"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lastRenderedPageBreak/>
              <w:t>领域</w:t>
            </w:r>
          </w:p>
        </w:tc>
        <w:tc>
          <w:tcPr>
            <w:tcW w:w="3752" w:type="dxa"/>
            <w:vAlign w:val="center"/>
          </w:tcPr>
          <w:p w:rsidR="007F48C8" w:rsidRDefault="00EE57A2">
            <w:pPr>
              <w:spacing w:line="504"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指标</w:t>
            </w:r>
            <w:r>
              <w:rPr>
                <w:rFonts w:ascii="宋体" w:hAnsi="宋体" w:cs="宋体" w:hint="eastAsia"/>
                <w:b/>
                <w:color w:val="000000" w:themeColor="text1"/>
                <w:sz w:val="24"/>
                <w:szCs w:val="24"/>
              </w:rPr>
              <w:t>名称</w:t>
            </w:r>
          </w:p>
        </w:tc>
        <w:tc>
          <w:tcPr>
            <w:tcW w:w="2694" w:type="dxa"/>
            <w:vAlign w:val="center"/>
          </w:tcPr>
          <w:p w:rsidR="007F48C8" w:rsidRDefault="00EE57A2">
            <w:pPr>
              <w:spacing w:line="504"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2020</w:t>
            </w:r>
            <w:r>
              <w:rPr>
                <w:rFonts w:ascii="宋体" w:hAnsi="宋体" w:cs="宋体" w:hint="eastAsia"/>
                <w:b/>
                <w:color w:val="000000" w:themeColor="text1"/>
                <w:sz w:val="24"/>
                <w:szCs w:val="24"/>
              </w:rPr>
              <w:t>年</w:t>
            </w:r>
          </w:p>
        </w:tc>
        <w:tc>
          <w:tcPr>
            <w:tcW w:w="1157" w:type="dxa"/>
            <w:vAlign w:val="center"/>
          </w:tcPr>
          <w:p w:rsidR="007F48C8" w:rsidRDefault="00EE57A2">
            <w:pPr>
              <w:spacing w:line="504" w:lineRule="exact"/>
              <w:jc w:val="center"/>
              <w:rPr>
                <w:rFonts w:ascii="宋体" w:hAnsi="宋体" w:cs="宋体"/>
                <w:b/>
                <w:color w:val="000000" w:themeColor="text1"/>
                <w:sz w:val="24"/>
                <w:szCs w:val="24"/>
              </w:rPr>
            </w:pPr>
            <w:r>
              <w:rPr>
                <w:rFonts w:ascii="宋体" w:hAnsi="宋体" w:cs="宋体" w:hint="eastAsia"/>
                <w:b/>
                <w:color w:val="000000" w:themeColor="text1"/>
                <w:sz w:val="24"/>
                <w:szCs w:val="24"/>
              </w:rPr>
              <w:t>2025</w:t>
            </w:r>
            <w:r>
              <w:rPr>
                <w:rFonts w:ascii="宋体" w:hAnsi="宋体" w:cs="宋体" w:hint="eastAsia"/>
                <w:b/>
                <w:color w:val="000000" w:themeColor="text1"/>
                <w:sz w:val="24"/>
                <w:szCs w:val="24"/>
              </w:rPr>
              <w:t>年</w:t>
            </w:r>
          </w:p>
        </w:tc>
      </w:tr>
      <w:tr w:rsidR="007F48C8">
        <w:trPr>
          <w:trHeight w:val="2570"/>
        </w:trPr>
        <w:tc>
          <w:tcPr>
            <w:tcW w:w="1495" w:type="dxa"/>
            <w:vMerge w:val="restart"/>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1.</w:t>
            </w:r>
            <w:r>
              <w:rPr>
                <w:rFonts w:ascii="楷体_GB2312" w:eastAsia="楷体_GB2312" w:hAnsi="楷体_GB2312" w:cs="楷体_GB2312" w:hint="eastAsia"/>
                <w:sz w:val="24"/>
                <w:szCs w:val="24"/>
              </w:rPr>
              <w:t>普法依法治理</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法治文化阵地覆盖率</w:t>
            </w:r>
          </w:p>
        </w:tc>
        <w:tc>
          <w:tcPr>
            <w:tcW w:w="2694" w:type="dxa"/>
            <w:vAlign w:val="center"/>
          </w:tcPr>
          <w:p w:rsidR="007F48C8" w:rsidRDefault="00EE57A2">
            <w:pPr>
              <w:spacing w:line="504" w:lineRule="exact"/>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青少年法治教育基地覆盖率市级达</w:t>
            </w:r>
            <w:r>
              <w:rPr>
                <w:rFonts w:ascii="楷体_GB2312" w:eastAsia="楷体_GB2312" w:hAnsi="楷体_GB2312" w:cs="楷体_GB2312" w:hint="eastAsia"/>
                <w:sz w:val="24"/>
                <w:szCs w:val="24"/>
              </w:rPr>
              <w:t>62%</w:t>
            </w:r>
            <w:r>
              <w:rPr>
                <w:rFonts w:ascii="楷体_GB2312" w:eastAsia="楷体_GB2312" w:hAnsi="楷体_GB2312" w:cs="楷体_GB2312" w:hint="eastAsia"/>
                <w:sz w:val="24"/>
                <w:szCs w:val="24"/>
              </w:rPr>
              <w:t>；县（市、区）级达</w:t>
            </w:r>
            <w:r>
              <w:rPr>
                <w:rFonts w:ascii="楷体_GB2312" w:eastAsia="楷体_GB2312" w:hAnsi="楷体_GB2312" w:cs="楷体_GB2312" w:hint="eastAsia"/>
                <w:sz w:val="24"/>
                <w:szCs w:val="24"/>
              </w:rPr>
              <w:t>46%</w:t>
            </w:r>
            <w:r>
              <w:rPr>
                <w:rFonts w:ascii="楷体_GB2312" w:eastAsia="楷体_GB2312" w:hAnsi="楷体_GB2312" w:cs="楷体_GB2312" w:hint="eastAsia"/>
                <w:sz w:val="24"/>
                <w:szCs w:val="24"/>
              </w:rPr>
              <w:t>；乡镇（街道）宪法或民法典主题阵地覆盖率达</w:t>
            </w:r>
            <w:r>
              <w:rPr>
                <w:rFonts w:ascii="楷体_GB2312" w:eastAsia="楷体_GB2312" w:hAnsi="楷体_GB2312" w:cs="楷体_GB2312" w:hint="eastAsia"/>
                <w:sz w:val="24"/>
                <w:szCs w:val="24"/>
              </w:rPr>
              <w:t>25%</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均达到</w:t>
            </w:r>
            <w:r>
              <w:rPr>
                <w:rFonts w:ascii="楷体_GB2312" w:eastAsia="楷体_GB2312" w:hAnsi="楷体_GB2312" w:cs="楷体_GB2312" w:hint="eastAsia"/>
                <w:sz w:val="24"/>
                <w:szCs w:val="24"/>
              </w:rPr>
              <w:t>100%</w:t>
            </w:r>
          </w:p>
        </w:tc>
      </w:tr>
      <w:tr w:rsidR="007F48C8">
        <w:trPr>
          <w:trHeight w:val="1554"/>
        </w:trPr>
        <w:tc>
          <w:tcPr>
            <w:tcW w:w="1495" w:type="dxa"/>
            <w:vMerge/>
            <w:vAlign w:val="center"/>
          </w:tcPr>
          <w:p w:rsidR="007F48C8" w:rsidRDefault="007F48C8">
            <w:pPr>
              <w:spacing w:line="504" w:lineRule="exact"/>
              <w:jc w:val="center"/>
              <w:rPr>
                <w:rFonts w:ascii="楷体_GB2312" w:eastAsia="楷体_GB2312" w:hAnsi="楷体_GB2312" w:cs="楷体_GB2312"/>
                <w:sz w:val="24"/>
                <w:szCs w:val="24"/>
              </w:rPr>
            </w:pPr>
          </w:p>
        </w:tc>
        <w:tc>
          <w:tcPr>
            <w:tcW w:w="3752" w:type="dxa"/>
            <w:vAlign w:val="center"/>
          </w:tcPr>
          <w:p w:rsidR="007F48C8" w:rsidRDefault="00EE57A2">
            <w:pPr>
              <w:spacing w:line="504" w:lineRule="exact"/>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村（社区）骨干“法律明白人”数量；村民小组（小区楼栋）普通“法律明白人”人培养率</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2</w:t>
            </w:r>
            <w:r>
              <w:rPr>
                <w:rFonts w:ascii="楷体_GB2312" w:eastAsia="楷体_GB2312" w:hAnsi="楷体_GB2312" w:cs="楷体_GB2312" w:hint="eastAsia"/>
                <w:sz w:val="24"/>
                <w:szCs w:val="24"/>
              </w:rPr>
              <w:t>人；</w:t>
            </w:r>
            <w:r>
              <w:rPr>
                <w:rFonts w:ascii="楷体_GB2312" w:eastAsia="楷体_GB2312" w:hAnsi="楷体_GB2312" w:cs="楷体_GB2312" w:hint="eastAsia"/>
                <w:sz w:val="24"/>
                <w:szCs w:val="24"/>
              </w:rPr>
              <w:t>30%</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5</w:t>
            </w:r>
            <w:r>
              <w:rPr>
                <w:rFonts w:ascii="楷体_GB2312" w:eastAsia="楷体_GB2312" w:hAnsi="楷体_GB2312" w:cs="楷体_GB2312" w:hint="eastAsia"/>
                <w:sz w:val="24"/>
                <w:szCs w:val="24"/>
              </w:rPr>
              <w:t>人；</w:t>
            </w:r>
            <w:r>
              <w:rPr>
                <w:rFonts w:ascii="楷体_GB2312" w:eastAsia="楷体_GB2312" w:hAnsi="楷体_GB2312" w:cs="楷体_GB2312" w:hint="eastAsia"/>
                <w:sz w:val="24"/>
                <w:szCs w:val="24"/>
              </w:rPr>
              <w:t>100%</w:t>
            </w:r>
          </w:p>
        </w:tc>
      </w:tr>
      <w:tr w:rsidR="007F48C8">
        <w:trPr>
          <w:trHeight w:val="538"/>
        </w:trPr>
        <w:tc>
          <w:tcPr>
            <w:tcW w:w="1495" w:type="dxa"/>
            <w:vMerge w:val="restart"/>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2.</w:t>
            </w:r>
            <w:r>
              <w:rPr>
                <w:rFonts w:ascii="楷体_GB2312" w:eastAsia="楷体_GB2312" w:hAnsi="楷体_GB2312" w:cs="楷体_GB2312" w:hint="eastAsia"/>
                <w:sz w:val="24"/>
                <w:szCs w:val="24"/>
              </w:rPr>
              <w:t>法律援</w:t>
            </w:r>
          </w:p>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助服务</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每万人提供法律援助件数</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6.7</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8</w:t>
            </w:r>
          </w:p>
        </w:tc>
      </w:tr>
      <w:tr w:rsidR="007F48C8">
        <w:trPr>
          <w:trHeight w:val="538"/>
        </w:trPr>
        <w:tc>
          <w:tcPr>
            <w:tcW w:w="1495" w:type="dxa"/>
            <w:vMerge/>
            <w:vAlign w:val="center"/>
          </w:tcPr>
          <w:p w:rsidR="007F48C8" w:rsidRDefault="007F48C8">
            <w:pPr>
              <w:spacing w:line="504" w:lineRule="exact"/>
              <w:jc w:val="center"/>
              <w:rPr>
                <w:rFonts w:ascii="楷体_GB2312" w:eastAsia="楷体_GB2312" w:hAnsi="楷体_GB2312" w:cs="楷体_GB2312"/>
                <w:sz w:val="24"/>
                <w:szCs w:val="24"/>
              </w:rPr>
            </w:pP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人均法律援助经费</w:t>
            </w:r>
            <w:r>
              <w:rPr>
                <w:rFonts w:ascii="楷体_GB2312" w:eastAsia="楷体_GB2312" w:hAnsi="楷体_GB2312" w:cs="楷体_GB2312" w:hint="eastAsia"/>
                <w:sz w:val="24"/>
                <w:szCs w:val="24"/>
              </w:rPr>
              <w:t xml:space="preserve"> </w:t>
            </w:r>
            <w:r>
              <w:rPr>
                <w:rFonts w:ascii="楷体_GB2312" w:eastAsia="楷体_GB2312" w:hAnsi="楷体_GB2312" w:cs="楷体_GB2312" w:hint="eastAsia"/>
                <w:sz w:val="24"/>
                <w:szCs w:val="24"/>
              </w:rPr>
              <w:t>元以上</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1.6</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2.1</w:t>
            </w:r>
          </w:p>
        </w:tc>
      </w:tr>
      <w:tr w:rsidR="007F48C8">
        <w:trPr>
          <w:trHeight w:val="1045"/>
        </w:trPr>
        <w:tc>
          <w:tcPr>
            <w:tcW w:w="1495"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3.</w:t>
            </w:r>
            <w:r>
              <w:rPr>
                <w:rFonts w:ascii="楷体_GB2312" w:eastAsia="楷体_GB2312" w:hAnsi="楷体_GB2312" w:cs="楷体_GB2312" w:hint="eastAsia"/>
                <w:sz w:val="24"/>
                <w:szCs w:val="24"/>
              </w:rPr>
              <w:t>人民调解服务</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全市专职人民调解员数量</w:t>
            </w:r>
            <w:r>
              <w:rPr>
                <w:rFonts w:ascii="楷体_GB2312" w:eastAsia="楷体_GB2312" w:hAnsi="楷体_GB2312" w:cs="楷体_GB2312" w:hint="eastAsia"/>
                <w:sz w:val="24"/>
                <w:szCs w:val="24"/>
              </w:rPr>
              <w:t xml:space="preserve"> </w:t>
            </w:r>
            <w:r>
              <w:rPr>
                <w:rFonts w:ascii="楷体_GB2312" w:eastAsia="楷体_GB2312" w:hAnsi="楷体_GB2312" w:cs="楷体_GB2312" w:hint="eastAsia"/>
                <w:sz w:val="24"/>
                <w:szCs w:val="24"/>
              </w:rPr>
              <w:t>（）名</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266</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350</w:t>
            </w:r>
          </w:p>
        </w:tc>
      </w:tr>
      <w:tr w:rsidR="007F48C8">
        <w:trPr>
          <w:trHeight w:val="1045"/>
        </w:trPr>
        <w:tc>
          <w:tcPr>
            <w:tcW w:w="1495"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4.</w:t>
            </w:r>
            <w:r>
              <w:rPr>
                <w:rFonts w:ascii="楷体_GB2312" w:eastAsia="楷体_GB2312" w:hAnsi="楷体_GB2312" w:cs="楷体_GB2312" w:hint="eastAsia"/>
                <w:sz w:val="24"/>
                <w:szCs w:val="24"/>
              </w:rPr>
              <w:t>律师法律服务</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每万人拥有律师达到</w:t>
            </w:r>
            <w:r>
              <w:rPr>
                <w:rFonts w:ascii="楷体_GB2312" w:eastAsia="楷体_GB2312" w:hAnsi="楷体_GB2312" w:cs="楷体_GB2312" w:hint="eastAsia"/>
                <w:sz w:val="24"/>
                <w:szCs w:val="24"/>
              </w:rPr>
              <w:t xml:space="preserve"> </w:t>
            </w:r>
            <w:r>
              <w:rPr>
                <w:rFonts w:ascii="楷体_GB2312" w:eastAsia="楷体_GB2312" w:hAnsi="楷体_GB2312" w:cs="楷体_GB2312" w:hint="eastAsia"/>
                <w:sz w:val="24"/>
                <w:szCs w:val="24"/>
              </w:rPr>
              <w:t>名</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1.82</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3</w:t>
            </w:r>
          </w:p>
        </w:tc>
      </w:tr>
      <w:tr w:rsidR="007F48C8">
        <w:trPr>
          <w:trHeight w:val="538"/>
        </w:trPr>
        <w:tc>
          <w:tcPr>
            <w:tcW w:w="1495"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5.</w:t>
            </w:r>
            <w:r>
              <w:rPr>
                <w:rFonts w:ascii="楷体_GB2312" w:eastAsia="楷体_GB2312" w:hAnsi="楷体_GB2312" w:cs="楷体_GB2312" w:hint="eastAsia"/>
                <w:sz w:val="24"/>
                <w:szCs w:val="24"/>
              </w:rPr>
              <w:t>公证服务</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标准化公证机构覆盖率</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0%</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41.7%</w:t>
            </w:r>
          </w:p>
        </w:tc>
      </w:tr>
      <w:tr w:rsidR="007F48C8">
        <w:trPr>
          <w:trHeight w:val="629"/>
        </w:trPr>
        <w:tc>
          <w:tcPr>
            <w:tcW w:w="1495" w:type="dxa"/>
            <w:vMerge w:val="restart"/>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6.</w:t>
            </w:r>
            <w:r>
              <w:rPr>
                <w:rFonts w:ascii="楷体_GB2312" w:eastAsia="楷体_GB2312" w:hAnsi="楷体_GB2312" w:cs="楷体_GB2312" w:hint="eastAsia"/>
                <w:sz w:val="24"/>
                <w:szCs w:val="24"/>
              </w:rPr>
              <w:t>仲裁服务</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仲裁机构标准化建设率（）</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0%</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100%</w:t>
            </w:r>
          </w:p>
        </w:tc>
      </w:tr>
      <w:tr w:rsidR="007F48C8">
        <w:trPr>
          <w:trHeight w:val="538"/>
        </w:trPr>
        <w:tc>
          <w:tcPr>
            <w:tcW w:w="1495" w:type="dxa"/>
            <w:vMerge/>
            <w:vAlign w:val="center"/>
          </w:tcPr>
          <w:p w:rsidR="007F48C8" w:rsidRDefault="007F48C8">
            <w:pPr>
              <w:spacing w:line="504" w:lineRule="exact"/>
              <w:jc w:val="center"/>
              <w:rPr>
                <w:rFonts w:ascii="楷体_GB2312" w:eastAsia="楷体_GB2312" w:hAnsi="楷体_GB2312" w:cs="楷体_GB2312"/>
                <w:sz w:val="24"/>
                <w:szCs w:val="24"/>
              </w:rPr>
            </w:pP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网上立案率（）</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0%</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50%</w:t>
            </w:r>
          </w:p>
        </w:tc>
      </w:tr>
      <w:tr w:rsidR="007F48C8">
        <w:trPr>
          <w:trHeight w:val="1045"/>
        </w:trPr>
        <w:tc>
          <w:tcPr>
            <w:tcW w:w="1495"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7.</w:t>
            </w:r>
            <w:r>
              <w:rPr>
                <w:rFonts w:ascii="楷体_GB2312" w:eastAsia="楷体_GB2312" w:hAnsi="楷体_GB2312" w:cs="楷体_GB2312" w:hint="eastAsia"/>
                <w:sz w:val="24"/>
                <w:szCs w:val="24"/>
              </w:rPr>
              <w:t>司法鉴定服务</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专业化、品牌化、规模化司法鉴定机构数</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0</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1</w:t>
            </w:r>
          </w:p>
        </w:tc>
      </w:tr>
      <w:tr w:rsidR="007F48C8">
        <w:trPr>
          <w:trHeight w:val="706"/>
        </w:trPr>
        <w:tc>
          <w:tcPr>
            <w:tcW w:w="1495" w:type="dxa"/>
            <w:vMerge w:val="restart"/>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8.</w:t>
            </w:r>
            <w:r>
              <w:rPr>
                <w:rFonts w:ascii="楷体_GB2312" w:eastAsia="楷体_GB2312" w:hAnsi="楷体_GB2312" w:cs="楷体_GB2312" w:hint="eastAsia"/>
                <w:sz w:val="24"/>
                <w:szCs w:val="24"/>
              </w:rPr>
              <w:t>公共法律服务平台建设</w:t>
            </w: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示范性公共法律服务中心建成率</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8.3</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33.3%</w:t>
            </w:r>
          </w:p>
        </w:tc>
      </w:tr>
      <w:tr w:rsidR="007F48C8">
        <w:trPr>
          <w:trHeight w:val="896"/>
        </w:trPr>
        <w:tc>
          <w:tcPr>
            <w:tcW w:w="1495" w:type="dxa"/>
            <w:vMerge/>
            <w:vAlign w:val="center"/>
          </w:tcPr>
          <w:p w:rsidR="007F48C8" w:rsidRDefault="007F48C8">
            <w:pPr>
              <w:spacing w:line="504" w:lineRule="exact"/>
              <w:jc w:val="center"/>
              <w:rPr>
                <w:rFonts w:ascii="楷体_GB2312" w:eastAsia="楷体_GB2312" w:hAnsi="楷体_GB2312" w:cs="楷体_GB2312"/>
                <w:sz w:val="24"/>
                <w:szCs w:val="24"/>
              </w:rPr>
            </w:pPr>
          </w:p>
        </w:tc>
        <w:tc>
          <w:tcPr>
            <w:tcW w:w="3752"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热线平台接通率</w:t>
            </w:r>
          </w:p>
        </w:tc>
        <w:tc>
          <w:tcPr>
            <w:tcW w:w="2694"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72%</w:t>
            </w:r>
          </w:p>
        </w:tc>
        <w:tc>
          <w:tcPr>
            <w:tcW w:w="1157" w:type="dxa"/>
            <w:vAlign w:val="center"/>
          </w:tcPr>
          <w:p w:rsidR="007F48C8" w:rsidRDefault="00EE57A2">
            <w:pPr>
              <w:spacing w:line="504"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90%</w:t>
            </w:r>
          </w:p>
        </w:tc>
      </w:tr>
    </w:tbl>
    <w:p w:rsidR="007F48C8" w:rsidRDefault="00EE57A2">
      <w:pPr>
        <w:spacing w:line="560" w:lineRule="exact"/>
        <w:jc w:val="center"/>
        <w:outlineLvl w:val="0"/>
        <w:rPr>
          <w:rFonts w:ascii="黑体" w:eastAsia="黑体" w:hAnsi="黑体"/>
          <w:sz w:val="44"/>
          <w:szCs w:val="44"/>
        </w:rPr>
      </w:pPr>
      <w:bookmarkStart w:id="30" w:name="_Toc73538236"/>
      <w:r>
        <w:rPr>
          <w:rFonts w:ascii="黑体" w:eastAsia="黑体" w:hAnsi="黑体" w:hint="eastAsia"/>
          <w:sz w:val="44"/>
          <w:szCs w:val="44"/>
        </w:rPr>
        <w:lastRenderedPageBreak/>
        <w:t>第三章</w:t>
      </w:r>
      <w:r>
        <w:rPr>
          <w:rFonts w:ascii="黑体" w:eastAsia="黑体" w:hAnsi="黑体" w:hint="eastAsia"/>
          <w:sz w:val="44"/>
          <w:szCs w:val="44"/>
        </w:rPr>
        <w:t xml:space="preserve">  </w:t>
      </w:r>
      <w:r>
        <w:rPr>
          <w:rFonts w:ascii="黑体" w:eastAsia="黑体" w:hAnsi="黑体" w:hint="eastAsia"/>
          <w:sz w:val="44"/>
          <w:szCs w:val="44"/>
        </w:rPr>
        <w:t>完善公共法律服务基础设施建设</w:t>
      </w:r>
      <w:bookmarkEnd w:id="30"/>
    </w:p>
    <w:p w:rsidR="007F48C8" w:rsidRDefault="00EE57A2">
      <w:pPr>
        <w:spacing w:line="560" w:lineRule="exact"/>
        <w:jc w:val="center"/>
        <w:outlineLvl w:val="1"/>
        <w:rPr>
          <w:rFonts w:ascii="楷体_GB2312" w:eastAsia="楷体_GB2312" w:hAnsi="仿宋"/>
          <w:b/>
          <w:bCs/>
          <w:sz w:val="32"/>
          <w:szCs w:val="32"/>
        </w:rPr>
      </w:pPr>
      <w:bookmarkStart w:id="31" w:name="_Toc73538237"/>
      <w:bookmarkStart w:id="32" w:name="_Toc313465941_WPSOffice_Level2"/>
      <w:bookmarkStart w:id="33" w:name="_Toc1766409096"/>
      <w:r>
        <w:rPr>
          <w:rFonts w:ascii="楷体_GB2312" w:eastAsia="楷体_GB2312" w:hAnsi="仿宋" w:hint="eastAsia"/>
          <w:b/>
          <w:bCs/>
          <w:sz w:val="32"/>
          <w:szCs w:val="32"/>
        </w:rPr>
        <w:t>第一节</w:t>
      </w:r>
      <w:r>
        <w:rPr>
          <w:rFonts w:ascii="楷体_GB2312" w:eastAsia="楷体_GB2312" w:hAnsi="仿宋" w:hint="eastAsia"/>
          <w:b/>
          <w:bCs/>
          <w:sz w:val="32"/>
          <w:szCs w:val="32"/>
        </w:rPr>
        <w:t xml:space="preserve">  </w:t>
      </w:r>
      <w:bookmarkEnd w:id="31"/>
      <w:bookmarkEnd w:id="32"/>
      <w:bookmarkEnd w:id="33"/>
      <w:r>
        <w:rPr>
          <w:rFonts w:ascii="楷体_GB2312" w:eastAsia="楷体_GB2312" w:hAnsi="仿宋" w:hint="eastAsia"/>
          <w:b/>
          <w:bCs/>
          <w:sz w:val="32"/>
          <w:szCs w:val="32"/>
        </w:rPr>
        <w:t>加强公共法律服务实体平台建设</w:t>
      </w:r>
    </w:p>
    <w:p w:rsidR="007F48C8" w:rsidRDefault="007F48C8">
      <w:pPr>
        <w:widowControl/>
        <w:spacing w:line="560" w:lineRule="exact"/>
        <w:ind w:firstLineChars="200" w:firstLine="643"/>
        <w:rPr>
          <w:rFonts w:ascii="仿宋_GB2312" w:eastAsia="仿宋_GB2312" w:hAnsi="仿宋_GB2312" w:cs="仿宋_GB2312"/>
          <w:b/>
          <w:bCs/>
          <w:sz w:val="32"/>
          <w:szCs w:val="32"/>
          <w:u w:val="single"/>
        </w:rPr>
      </w:pPr>
      <w:bookmarkStart w:id="34" w:name="_Toc73538238"/>
    </w:p>
    <w:p w:rsidR="007F48C8" w:rsidRDefault="00EE57A2">
      <w:pPr>
        <w:widowControl/>
        <w:spacing w:line="560" w:lineRule="exact"/>
        <w:ind w:firstLineChars="200" w:firstLine="643"/>
        <w:rPr>
          <w:rFonts w:ascii="仿宋_GB2312" w:eastAsia="仿宋_GB2312" w:hAnsi="仿宋_GB2312" w:cs="仿宋_GB2312"/>
          <w:bCs/>
          <w:sz w:val="32"/>
          <w:szCs w:val="32"/>
          <w:u w:val="single"/>
        </w:rPr>
      </w:pPr>
      <w:r>
        <w:rPr>
          <w:rFonts w:ascii="仿宋_GB2312" w:eastAsia="仿宋_GB2312" w:hAnsi="仿宋_GB2312" w:cs="仿宋_GB2312" w:hint="eastAsia"/>
          <w:b/>
          <w:bCs/>
          <w:sz w:val="32"/>
          <w:szCs w:val="32"/>
          <w:u w:val="single"/>
        </w:rPr>
        <w:t>发挥市级</w:t>
      </w:r>
      <w:r>
        <w:rPr>
          <w:rFonts w:ascii="仿宋_GB2312" w:eastAsia="仿宋_GB2312" w:hAnsi="仿宋_GB2312" w:cs="仿宋_GB2312" w:hint="eastAsia"/>
          <w:b/>
          <w:bCs/>
          <w:sz w:val="32"/>
          <w:szCs w:val="32"/>
          <w:u w:val="single"/>
        </w:rPr>
        <w:t>公共法律服务中心</w:t>
      </w:r>
      <w:r>
        <w:rPr>
          <w:rFonts w:ascii="仿宋_GB2312" w:eastAsia="仿宋_GB2312" w:hAnsi="仿宋_GB2312" w:cs="仿宋_GB2312" w:hint="eastAsia"/>
          <w:b/>
          <w:bCs/>
          <w:color w:val="000000" w:themeColor="text1"/>
          <w:sz w:val="32"/>
          <w:szCs w:val="32"/>
          <w:u w:val="single"/>
        </w:rPr>
        <w:t>枢纽作用</w:t>
      </w:r>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u w:val="single"/>
        </w:rPr>
        <w:t>打造在全省具有示范引领效应的市级公共法律服务中心和辐射周边的区域公共法律服务示范区。积极推进规范化建设试点工作，实现实体化运行，</w:t>
      </w:r>
      <w:r>
        <w:rPr>
          <w:rFonts w:ascii="仿宋_GB2312" w:eastAsia="仿宋_GB2312" w:hAnsi="仿宋_GB2312" w:cs="仿宋_GB2312" w:hint="eastAsia"/>
          <w:sz w:val="32"/>
          <w:szCs w:val="32"/>
          <w:u w:val="single"/>
        </w:rPr>
        <w:t>配合省司法厅开展《四川省公共法律服务工作促进条例》立法调研。</w:t>
      </w:r>
      <w:r>
        <w:rPr>
          <w:rFonts w:ascii="仿宋_GB2312" w:eastAsia="仿宋_GB2312" w:hAnsi="仿宋_GB2312" w:cs="仿宋_GB2312" w:hint="eastAsia"/>
          <w:bCs/>
          <w:sz w:val="32"/>
          <w:szCs w:val="32"/>
          <w:u w:val="single"/>
        </w:rPr>
        <w:t>全面整合法律援助、调解、公证、仲裁、司法鉴定、行政许可、行政复议等全业务法律服务资源，进一步优化构建市政务服务中心分中心、行政争议多元化解中心、商事调解中心、矛盾纠纷多元化解协调中心、法律援助中心、公共法律服务研究中心“</w:t>
      </w:r>
      <w:r>
        <w:rPr>
          <w:rFonts w:ascii="仿宋_GB2312" w:eastAsia="仿宋_GB2312" w:hAnsi="仿宋_GB2312" w:cs="仿宋_GB2312" w:hint="eastAsia"/>
          <w:bCs/>
          <w:sz w:val="32"/>
          <w:szCs w:val="32"/>
          <w:u w:val="single"/>
        </w:rPr>
        <w:t>1+6</w:t>
      </w:r>
      <w:r>
        <w:rPr>
          <w:rFonts w:ascii="仿宋_GB2312" w:eastAsia="仿宋_GB2312" w:hAnsi="仿宋_GB2312" w:cs="仿宋_GB2312"/>
          <w:bCs/>
          <w:sz w:val="32"/>
          <w:szCs w:val="32"/>
          <w:u w:val="single"/>
        </w:rPr>
        <w:t>”</w:t>
      </w:r>
      <w:r>
        <w:rPr>
          <w:rFonts w:ascii="仿宋_GB2312" w:eastAsia="仿宋_GB2312" w:hAnsi="仿宋_GB2312" w:cs="仿宋_GB2312" w:hint="eastAsia"/>
          <w:bCs/>
          <w:sz w:val="32"/>
          <w:szCs w:val="32"/>
          <w:u w:val="single"/>
        </w:rPr>
        <w:t>功能模式，形成纠纷受理、法律服务、司法确认的矛盾化解综合性、专业性全链条和“一站式”服务流程。</w:t>
      </w:r>
    </w:p>
    <w:p w:rsidR="007F48C8" w:rsidRDefault="00EE57A2">
      <w:pPr>
        <w:widowControl/>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推动县（区）公共法律服务中心提档升级。</w:t>
      </w:r>
      <w:r>
        <w:rPr>
          <w:rFonts w:ascii="仿宋_GB2312" w:eastAsia="仿宋_GB2312" w:hAnsi="仿宋_GB2312" w:cs="仿宋_GB2312" w:hint="eastAsia"/>
          <w:color w:val="000000" w:themeColor="text1"/>
          <w:sz w:val="32"/>
          <w:szCs w:val="32"/>
        </w:rPr>
        <w:t>建设一批示范性县（市、区）公共法律服务中心，突出综合性、专业性法律服务功能，</w:t>
      </w:r>
      <w:r>
        <w:rPr>
          <w:rFonts w:ascii="仿宋_GB2312" w:eastAsia="仿宋_GB2312" w:hAnsi="仿宋_GB2312" w:cs="仿宋_GB2312" w:hint="eastAsia"/>
          <w:color w:val="000000" w:themeColor="text1"/>
          <w:sz w:val="32"/>
          <w:szCs w:val="32"/>
          <w:u w:val="single"/>
        </w:rPr>
        <w:t>全面提升服务能力。</w:t>
      </w:r>
      <w:r>
        <w:rPr>
          <w:rFonts w:ascii="仿宋_GB2312" w:eastAsia="仿宋_GB2312" w:hAnsi="仿宋_GB2312" w:cs="仿宋_GB2312" w:hint="eastAsia"/>
          <w:color w:val="000000" w:themeColor="text1"/>
          <w:sz w:val="32"/>
          <w:szCs w:val="32"/>
        </w:rPr>
        <w:t>发挥县（市、区）公共法律服务中心综合服务、统筹调配资源、对乡（镇）和村（社区）平台运行进行指导监管等职能，将其打造成县域公共法律服务综合枢纽和指挥协调平台。</w:t>
      </w:r>
    </w:p>
    <w:p w:rsidR="007F48C8" w:rsidRDefault="00EE57A2">
      <w:pPr>
        <w:spacing w:line="560"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深化乡（镇）、村（社区）公共法律服务站（室）功能发挥。</w:t>
      </w:r>
      <w:r>
        <w:rPr>
          <w:rFonts w:ascii="仿宋_GB2312" w:eastAsia="仿宋_GB2312" w:hAnsi="仿宋_GB2312" w:cs="仿宋_GB2312" w:hint="eastAsia"/>
          <w:color w:val="000000" w:themeColor="text1"/>
          <w:sz w:val="32"/>
          <w:szCs w:val="32"/>
        </w:rPr>
        <w:t>以司法所为依托，推动乡镇公共法律服务工作站与司法所一体规划、一体建设、资源共享。</w:t>
      </w:r>
      <w:r>
        <w:rPr>
          <w:rFonts w:ascii="仿宋_GB2312" w:eastAsia="仿宋_GB2312" w:hAnsi="仿宋_GB2312" w:cs="仿宋_GB2312" w:hint="eastAsia"/>
          <w:color w:val="000000" w:themeColor="text1"/>
          <w:sz w:val="32"/>
          <w:szCs w:val="32"/>
        </w:rPr>
        <w:t>深入推进“枫桥式司法所”创建，</w:t>
      </w:r>
      <w:r>
        <w:rPr>
          <w:rFonts w:ascii="仿宋_GB2312" w:eastAsia="仿宋_GB2312" w:hAnsi="仿宋_GB2312" w:cs="仿宋_GB2312" w:hint="eastAsia"/>
          <w:color w:val="000000" w:themeColor="text1"/>
          <w:sz w:val="32"/>
          <w:szCs w:val="32"/>
          <w:u w:val="single"/>
        </w:rPr>
        <w:t>试</w:t>
      </w:r>
      <w:r>
        <w:rPr>
          <w:rFonts w:ascii="仿宋_GB2312" w:eastAsia="仿宋_GB2312" w:hAnsi="仿宋_GB2312" w:cs="仿宋_GB2312" w:hint="eastAsia"/>
          <w:color w:val="000000" w:themeColor="text1"/>
          <w:sz w:val="32"/>
          <w:szCs w:val="32"/>
          <w:u w:val="single"/>
        </w:rPr>
        <w:lastRenderedPageBreak/>
        <w:t>点探索司法所负责乡镇、街道依法行政、执法规范和执法监督机</w:t>
      </w:r>
      <w:r>
        <w:rPr>
          <w:rFonts w:ascii="仿宋_GB2312" w:eastAsia="仿宋_GB2312" w:hAnsi="仿宋_GB2312" w:cs="仿宋_GB2312" w:hint="eastAsia"/>
          <w:color w:val="000000" w:themeColor="text1"/>
          <w:sz w:val="32"/>
          <w:szCs w:val="32"/>
          <w:u w:val="single"/>
        </w:rPr>
        <w:t>制，</w:t>
      </w:r>
      <w:r>
        <w:rPr>
          <w:rFonts w:ascii="仿宋_GB2312" w:eastAsia="仿宋_GB2312" w:hAnsi="仿宋_GB2312" w:cs="仿宋_GB2312" w:hint="eastAsia"/>
          <w:color w:val="000000" w:themeColor="text1"/>
          <w:sz w:val="32"/>
          <w:szCs w:val="32"/>
        </w:rPr>
        <w:t>持续完善</w:t>
      </w:r>
      <w:r>
        <w:rPr>
          <w:rFonts w:ascii="仿宋_GB2312" w:eastAsia="仿宋_GB2312" w:hAnsi="仿宋_GB2312" w:cs="仿宋_GB2312" w:hint="eastAsia"/>
          <w:color w:val="000000" w:themeColor="text1"/>
          <w:sz w:val="32"/>
          <w:szCs w:val="32"/>
        </w:rPr>
        <w:t>公共法律服务工作站功能，将其打造成面向群众服务的主阵地和一线公共法律服务综合服务平台。强化村（社区）公共法律服务工作室服务指引功能。</w:t>
      </w:r>
      <w:r>
        <w:rPr>
          <w:rFonts w:ascii="仿宋_GB2312" w:eastAsia="仿宋_GB2312" w:hAnsi="仿宋_GB2312" w:cs="仿宋_GB2312" w:hint="eastAsia"/>
          <w:color w:val="000000" w:themeColor="text1"/>
          <w:sz w:val="32"/>
          <w:szCs w:val="32"/>
          <w:u w:val="single"/>
        </w:rPr>
        <w:t>推进市、县、乡、村四级公共法律服务平台建设，构建起以市级公共法律服务中心为龙头、县（市、区）公共法律服务中心为支撑、乡镇（村、社区）公共法律服务站（室）为基础的公共法律服务网络。</w:t>
      </w:r>
    </w:p>
    <w:bookmarkEnd w:id="34"/>
    <w:p w:rsidR="007F48C8" w:rsidRDefault="007F48C8">
      <w:pPr>
        <w:spacing w:line="560" w:lineRule="exact"/>
        <w:jc w:val="center"/>
        <w:outlineLvl w:val="1"/>
        <w:rPr>
          <w:rFonts w:ascii="楷体_GB2312" w:eastAsia="楷体_GB2312" w:hAnsi="仿宋"/>
          <w:b/>
          <w:bCs/>
          <w:sz w:val="32"/>
          <w:szCs w:val="32"/>
        </w:rPr>
      </w:pPr>
    </w:p>
    <w:p w:rsidR="007F48C8" w:rsidRDefault="00EE57A2">
      <w:pPr>
        <w:spacing w:line="560"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第二节</w:t>
      </w:r>
      <w:bookmarkStart w:id="35" w:name="_Toc73538239"/>
      <w:r>
        <w:rPr>
          <w:rFonts w:ascii="楷体_GB2312" w:eastAsia="楷体_GB2312" w:hAnsi="仿宋" w:hint="eastAsia"/>
          <w:b/>
          <w:bCs/>
          <w:sz w:val="32"/>
          <w:szCs w:val="32"/>
        </w:rPr>
        <w:t>协同</w:t>
      </w:r>
      <w:r>
        <w:rPr>
          <w:rFonts w:ascii="楷体_GB2312" w:eastAsia="楷体_GB2312" w:hAnsi="仿宋" w:hint="eastAsia"/>
          <w:b/>
          <w:bCs/>
          <w:sz w:val="32"/>
          <w:szCs w:val="32"/>
        </w:rPr>
        <w:t>公共法律服务热线平台运行</w:t>
      </w:r>
    </w:p>
    <w:p w:rsidR="007F48C8" w:rsidRDefault="007F48C8">
      <w:pPr>
        <w:spacing w:line="560" w:lineRule="exact"/>
        <w:ind w:firstLineChars="200" w:firstLine="643"/>
        <w:rPr>
          <w:rFonts w:ascii="仿宋_GB2312" w:eastAsia="仿宋_GB2312" w:hAnsi="仿宋_GB2312" w:cs="仿宋_GB2312"/>
          <w:b/>
          <w:bCs/>
          <w:sz w:val="32"/>
          <w:szCs w:val="32"/>
        </w:rPr>
      </w:pPr>
    </w:p>
    <w:p w:rsidR="007F48C8" w:rsidRDefault="00EE57A2">
      <w:pPr>
        <w:spacing w:line="560"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sz w:val="32"/>
          <w:szCs w:val="32"/>
        </w:rPr>
        <w:t>推进公共法律服务热线平台升级改造。</w:t>
      </w:r>
      <w:r>
        <w:rPr>
          <w:rFonts w:ascii="仿宋_GB2312" w:eastAsia="仿宋_GB2312" w:hAnsi="仿宋_GB2312" w:cs="仿宋_GB2312" w:hint="eastAsia"/>
          <w:color w:val="000000" w:themeColor="text1"/>
          <w:sz w:val="32"/>
          <w:szCs w:val="32"/>
          <w:u w:val="single"/>
        </w:rPr>
        <w:t>积极融入省级“</w:t>
      </w:r>
      <w:r>
        <w:rPr>
          <w:rFonts w:ascii="仿宋_GB2312" w:eastAsia="仿宋_GB2312" w:hAnsi="仿宋_GB2312" w:cs="仿宋_GB2312" w:hint="eastAsia"/>
          <w:color w:val="000000" w:themeColor="text1"/>
          <w:sz w:val="32"/>
          <w:szCs w:val="32"/>
          <w:u w:val="single"/>
        </w:rPr>
        <w:t>12348</w:t>
      </w:r>
      <w:r>
        <w:rPr>
          <w:rFonts w:ascii="仿宋_GB2312" w:eastAsia="仿宋_GB2312" w:hAnsi="仿宋_GB2312" w:cs="仿宋_GB2312" w:hint="eastAsia"/>
          <w:color w:val="000000" w:themeColor="text1"/>
          <w:sz w:val="32"/>
          <w:szCs w:val="32"/>
          <w:u w:val="single"/>
        </w:rPr>
        <w:t>”公共法律服务热线平台。统筹整合“</w:t>
      </w:r>
      <w:r>
        <w:rPr>
          <w:rFonts w:ascii="仿宋_GB2312" w:eastAsia="仿宋_GB2312" w:hAnsi="仿宋_GB2312" w:cs="仿宋_GB2312" w:hint="eastAsia"/>
          <w:color w:val="000000" w:themeColor="text1"/>
          <w:sz w:val="32"/>
          <w:szCs w:val="32"/>
          <w:u w:val="single"/>
        </w:rPr>
        <w:t>12348</w:t>
      </w:r>
      <w:r>
        <w:rPr>
          <w:rFonts w:ascii="仿宋_GB2312" w:eastAsia="仿宋_GB2312" w:hAnsi="仿宋_GB2312" w:cs="仿宋_GB2312" w:hint="eastAsia"/>
          <w:color w:val="000000" w:themeColor="text1"/>
          <w:sz w:val="32"/>
          <w:szCs w:val="32"/>
          <w:u w:val="single"/>
        </w:rPr>
        <w:t>”公共法律服务热线与乐山市心连心“</w:t>
      </w:r>
      <w:r>
        <w:rPr>
          <w:rFonts w:ascii="仿宋_GB2312" w:eastAsia="仿宋_GB2312" w:hAnsi="仿宋_GB2312" w:cs="仿宋_GB2312" w:hint="eastAsia"/>
          <w:color w:val="000000" w:themeColor="text1"/>
          <w:sz w:val="32"/>
          <w:szCs w:val="32"/>
          <w:u w:val="single"/>
        </w:rPr>
        <w:t>12345</w:t>
      </w:r>
      <w:r>
        <w:rPr>
          <w:rFonts w:ascii="仿宋_GB2312" w:eastAsia="仿宋_GB2312" w:hAnsi="仿宋_GB2312" w:cs="仿宋_GB2312" w:hint="eastAsia"/>
          <w:color w:val="000000" w:themeColor="text1"/>
          <w:sz w:val="32"/>
          <w:szCs w:val="32"/>
          <w:u w:val="single"/>
        </w:rPr>
        <w:t>”政务热线平台深度融合，设立值班律师专家座席，统一标准、统一接听、统一服务，实现</w:t>
      </w:r>
      <w:r>
        <w:rPr>
          <w:rFonts w:ascii="仿宋_GB2312" w:eastAsia="仿宋_GB2312" w:hAnsi="仿宋_GB2312" w:cs="仿宋_GB2312" w:hint="eastAsia"/>
          <w:color w:val="000000" w:themeColor="text1"/>
          <w:sz w:val="32"/>
          <w:szCs w:val="32"/>
          <w:u w:val="single"/>
        </w:rPr>
        <w:t>24</w:t>
      </w:r>
      <w:r>
        <w:rPr>
          <w:rFonts w:ascii="仿宋_GB2312" w:eastAsia="仿宋_GB2312" w:hAnsi="仿宋_GB2312" w:cs="仿宋_GB2312" w:hint="eastAsia"/>
          <w:color w:val="000000" w:themeColor="text1"/>
          <w:sz w:val="32"/>
          <w:szCs w:val="32"/>
          <w:u w:val="single"/>
        </w:rPr>
        <w:t>小时全天候值班制度。按照“一号受理，依法依规，方便快捷”的原则，把群众的“急难愁盼”解决在“家门口”。</w:t>
      </w:r>
    </w:p>
    <w:p w:rsidR="007F48C8" w:rsidRDefault="007F48C8">
      <w:pPr>
        <w:spacing w:line="560" w:lineRule="exact"/>
        <w:ind w:firstLineChars="200" w:firstLine="640"/>
        <w:rPr>
          <w:rFonts w:ascii="仿宋_GB2312" w:eastAsia="仿宋_GB2312" w:hAnsi="仿宋_GB2312" w:cs="仿宋_GB2312"/>
          <w:sz w:val="32"/>
          <w:szCs w:val="32"/>
          <w:u w:val="single"/>
        </w:rPr>
      </w:pPr>
    </w:p>
    <w:p w:rsidR="007F48C8" w:rsidRDefault="00EE57A2">
      <w:pPr>
        <w:spacing w:line="560"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第三节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推广</w:t>
      </w:r>
      <w:r>
        <w:rPr>
          <w:rFonts w:ascii="楷体_GB2312" w:eastAsia="楷体_GB2312" w:hAnsi="仿宋" w:hint="eastAsia"/>
          <w:b/>
          <w:bCs/>
          <w:sz w:val="32"/>
          <w:szCs w:val="32"/>
        </w:rPr>
        <w:t>公共法律服务网络平台使用</w:t>
      </w:r>
    </w:p>
    <w:p w:rsidR="007F48C8" w:rsidRDefault="007F48C8">
      <w:pPr>
        <w:spacing w:line="560" w:lineRule="exact"/>
        <w:ind w:firstLineChars="200" w:firstLine="643"/>
        <w:rPr>
          <w:rFonts w:ascii="仿宋_GB2312" w:eastAsia="仿宋_GB2312" w:hAnsi="仿宋_GB2312" w:cs="仿宋_GB2312"/>
          <w:b/>
          <w:bCs/>
          <w:sz w:val="32"/>
          <w:szCs w:val="32"/>
          <w:u w:val="single"/>
        </w:rPr>
      </w:pPr>
    </w:p>
    <w:p w:rsidR="007F48C8" w:rsidRDefault="00EE57A2">
      <w:pPr>
        <w:spacing w:line="560" w:lineRule="exact"/>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u w:val="single"/>
        </w:rPr>
        <w:t>推进</w:t>
      </w:r>
      <w:r>
        <w:rPr>
          <w:rFonts w:ascii="仿宋_GB2312" w:eastAsia="仿宋_GB2312" w:hAnsi="仿宋_GB2312" w:cs="仿宋_GB2312" w:hint="eastAsia"/>
          <w:b/>
          <w:bCs/>
          <w:sz w:val="32"/>
          <w:szCs w:val="32"/>
          <w:u w:val="single"/>
        </w:rPr>
        <w:t>公共法律服务</w:t>
      </w:r>
      <w:r>
        <w:rPr>
          <w:rFonts w:ascii="仿宋_GB2312" w:eastAsia="仿宋_GB2312" w:hAnsi="仿宋_GB2312" w:cs="仿宋_GB2312" w:hint="eastAsia"/>
          <w:b/>
          <w:bCs/>
          <w:sz w:val="32"/>
          <w:szCs w:val="32"/>
          <w:u w:val="single"/>
        </w:rPr>
        <w:t>网络平台互联互通。</w:t>
      </w:r>
      <w:r>
        <w:rPr>
          <w:rFonts w:ascii="仿宋_GB2312" w:eastAsia="仿宋_GB2312" w:hAnsi="仿宋_GB2312" w:cs="仿宋_GB2312" w:hint="eastAsia"/>
          <w:sz w:val="32"/>
          <w:szCs w:val="32"/>
          <w:u w:val="single"/>
        </w:rPr>
        <w:t>升级“乐山市司法局”门户网站法律服务功能；完善“</w:t>
      </w:r>
      <w:r>
        <w:rPr>
          <w:rFonts w:ascii="仿宋_GB2312" w:eastAsia="仿宋_GB2312" w:hAnsi="仿宋_GB2312" w:cs="仿宋_GB2312" w:hint="eastAsia"/>
          <w:sz w:val="32"/>
          <w:szCs w:val="32"/>
          <w:u w:val="single"/>
        </w:rPr>
        <w:t>12348</w:t>
      </w:r>
      <w:r>
        <w:rPr>
          <w:rFonts w:ascii="仿宋_GB2312" w:eastAsia="仿宋_GB2312" w:hAnsi="仿宋_GB2312" w:cs="仿宋_GB2312" w:hint="eastAsia"/>
          <w:sz w:val="32"/>
          <w:szCs w:val="32"/>
          <w:u w:val="single"/>
        </w:rPr>
        <w:t>”中国法网和“</w:t>
      </w:r>
      <w:r>
        <w:rPr>
          <w:rFonts w:ascii="仿宋_GB2312" w:eastAsia="仿宋_GB2312" w:hAnsi="仿宋_GB2312" w:cs="仿宋_GB2312" w:hint="eastAsia"/>
          <w:sz w:val="32"/>
          <w:szCs w:val="32"/>
          <w:u w:val="single"/>
        </w:rPr>
        <w:t>12348</w:t>
      </w:r>
      <w:r>
        <w:rPr>
          <w:rFonts w:ascii="仿宋_GB2312" w:eastAsia="仿宋_GB2312" w:hAnsi="仿宋_GB2312" w:cs="仿宋_GB2312" w:hint="eastAsia"/>
          <w:sz w:val="32"/>
          <w:szCs w:val="32"/>
          <w:u w:val="single"/>
        </w:rPr>
        <w:t>”四川法网、“掌上</w:t>
      </w:r>
      <w:r>
        <w:rPr>
          <w:rFonts w:ascii="仿宋_GB2312" w:eastAsia="仿宋_GB2312" w:hAnsi="仿宋_GB2312" w:cs="仿宋_GB2312" w:hint="eastAsia"/>
          <w:sz w:val="32"/>
          <w:szCs w:val="32"/>
          <w:u w:val="single"/>
        </w:rPr>
        <w:t>12348</w:t>
      </w:r>
      <w:r>
        <w:rPr>
          <w:rFonts w:ascii="仿宋_GB2312" w:eastAsia="仿宋_GB2312" w:hAnsi="仿宋_GB2312" w:cs="仿宋_GB2312" w:hint="eastAsia"/>
          <w:sz w:val="32"/>
          <w:szCs w:val="32"/>
          <w:u w:val="single"/>
        </w:rPr>
        <w:t>”微信公众号和“四川省掌上</w:t>
      </w:r>
      <w:r>
        <w:rPr>
          <w:rFonts w:ascii="仿宋_GB2312" w:eastAsia="仿宋_GB2312" w:hAnsi="仿宋_GB2312" w:cs="仿宋_GB2312" w:hint="eastAsia"/>
          <w:sz w:val="32"/>
          <w:szCs w:val="32"/>
          <w:u w:val="single"/>
        </w:rPr>
        <w:t>12348</w:t>
      </w:r>
      <w:r>
        <w:rPr>
          <w:rFonts w:ascii="仿宋_GB2312" w:eastAsia="仿宋_GB2312" w:hAnsi="仿宋_GB2312" w:cs="仿宋_GB2312" w:hint="eastAsia"/>
          <w:sz w:val="32"/>
          <w:szCs w:val="32"/>
          <w:u w:val="single"/>
        </w:rPr>
        <w:t>”微</w:t>
      </w:r>
      <w:r>
        <w:rPr>
          <w:rFonts w:ascii="仿宋_GB2312" w:eastAsia="仿宋_GB2312" w:hAnsi="仿宋_GB2312" w:cs="仿宋_GB2312" w:hint="eastAsia"/>
          <w:sz w:val="32"/>
          <w:szCs w:val="32"/>
          <w:u w:val="single"/>
        </w:rPr>
        <w:lastRenderedPageBreak/>
        <w:t>信公众号、“乐易办”业务联运机制。广泛宣传和推广中国法律服务网、“</w:t>
      </w:r>
      <w:r>
        <w:rPr>
          <w:rFonts w:ascii="仿宋_GB2312" w:eastAsia="仿宋_GB2312" w:hAnsi="仿宋_GB2312" w:cs="仿宋_GB2312" w:hint="eastAsia"/>
          <w:sz w:val="32"/>
          <w:szCs w:val="32"/>
          <w:u w:val="single"/>
        </w:rPr>
        <w:t>12348</w:t>
      </w:r>
      <w:r>
        <w:rPr>
          <w:rFonts w:ascii="仿宋_GB2312" w:eastAsia="仿宋_GB2312" w:hAnsi="仿宋_GB2312" w:cs="仿宋_GB2312" w:hint="eastAsia"/>
          <w:sz w:val="32"/>
          <w:szCs w:val="32"/>
          <w:u w:val="single"/>
        </w:rPr>
        <w:t>”四川法网等网络平台的法律法规数据库、司法行政（法律服务）案例库，提供法律法规和典型案例检索查询服务；法律服务机构及从业人员的基本信息以及职业、奖惩、业务、社会服务、信用等信息查询服务。</w:t>
      </w:r>
    </w:p>
    <w:p w:rsidR="007F48C8" w:rsidRDefault="007F48C8">
      <w:pPr>
        <w:spacing w:line="560" w:lineRule="exact"/>
        <w:ind w:firstLineChars="200" w:firstLine="640"/>
        <w:outlineLvl w:val="1"/>
        <w:rPr>
          <w:rFonts w:ascii="仿宋_GB2312" w:eastAsia="仿宋_GB2312" w:hAnsi="仿宋_GB2312" w:cs="仿宋_GB2312"/>
          <w:sz w:val="32"/>
          <w:szCs w:val="32"/>
          <w:u w:val="single"/>
        </w:rPr>
      </w:pPr>
    </w:p>
    <w:p w:rsidR="007F48C8" w:rsidRDefault="00EE57A2">
      <w:pPr>
        <w:spacing w:line="560" w:lineRule="exact"/>
        <w:jc w:val="center"/>
        <w:outlineLvl w:val="1"/>
        <w:rPr>
          <w:rFonts w:ascii="楷体_GB2312" w:eastAsia="楷体_GB2312" w:hAnsi="仿宋"/>
          <w:b/>
          <w:bCs/>
          <w:sz w:val="32"/>
          <w:szCs w:val="32"/>
          <w:u w:val="single"/>
        </w:rPr>
      </w:pPr>
      <w:r>
        <w:rPr>
          <w:rFonts w:ascii="楷体_GB2312" w:eastAsia="楷体_GB2312" w:hAnsi="仿宋" w:hint="eastAsia"/>
          <w:b/>
          <w:bCs/>
          <w:sz w:val="32"/>
          <w:szCs w:val="32"/>
        </w:rPr>
        <w:t>第四节</w:t>
      </w:r>
      <w:r>
        <w:rPr>
          <w:rFonts w:ascii="楷体_GB2312" w:eastAsia="楷体_GB2312" w:hAnsi="仿宋" w:hint="eastAsia"/>
          <w:b/>
          <w:bCs/>
          <w:sz w:val="32"/>
          <w:szCs w:val="32"/>
          <w:u w:val="single"/>
        </w:rPr>
        <w:t>推进</w:t>
      </w:r>
      <w:r>
        <w:rPr>
          <w:rFonts w:ascii="楷体_GB2312" w:eastAsia="楷体_GB2312" w:hAnsi="仿宋" w:hint="eastAsia"/>
          <w:b/>
          <w:bCs/>
          <w:sz w:val="32"/>
          <w:szCs w:val="32"/>
          <w:u w:val="single"/>
        </w:rPr>
        <w:t>公共法律服务</w:t>
      </w:r>
      <w:r>
        <w:rPr>
          <w:rFonts w:ascii="楷体_GB2312" w:eastAsia="楷体_GB2312" w:hAnsi="仿宋" w:hint="eastAsia"/>
          <w:b/>
          <w:bCs/>
          <w:sz w:val="32"/>
          <w:szCs w:val="32"/>
          <w:u w:val="single"/>
        </w:rPr>
        <w:t>融合发展</w:t>
      </w:r>
    </w:p>
    <w:p w:rsidR="007F48C8" w:rsidRDefault="007F48C8">
      <w:pPr>
        <w:spacing w:line="560" w:lineRule="exact"/>
        <w:ind w:firstLineChars="200" w:firstLine="643"/>
        <w:outlineLvl w:val="1"/>
        <w:rPr>
          <w:rFonts w:ascii="仿宋_GB2312" w:eastAsia="仿宋_GB2312" w:hAnsi="仿宋_GB2312" w:cs="仿宋_GB2312"/>
          <w:b/>
          <w:bCs/>
          <w:sz w:val="32"/>
          <w:szCs w:val="32"/>
          <w:u w:val="single"/>
        </w:rPr>
      </w:pPr>
    </w:p>
    <w:p w:rsidR="007F48C8" w:rsidRDefault="00EE57A2">
      <w:pPr>
        <w:spacing w:line="560" w:lineRule="exact"/>
        <w:ind w:firstLineChars="200" w:firstLine="643"/>
        <w:outlineLvl w:val="1"/>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u w:val="single"/>
        </w:rPr>
        <w:t>优化改进服务流程。</w:t>
      </w:r>
      <w:r>
        <w:rPr>
          <w:rFonts w:ascii="仿宋_GB2312" w:eastAsia="仿宋_GB2312" w:hAnsi="仿宋_GB2312" w:cs="仿宋_GB2312" w:hint="eastAsia"/>
          <w:sz w:val="32"/>
          <w:szCs w:val="32"/>
          <w:u w:val="single"/>
        </w:rPr>
        <w:t>实体、热线、网络平台采用“前台统一受理、后台分别办理、结果及时反馈”的服务闭环，实现各级平台利用线下、线上窗口统一登记、受理公共法律服务事项后，分流到相关业务部门进行后台办理，并对办理过程进行实时跟踪，最终将办理结果反馈于当事人。</w:t>
      </w:r>
    </w:p>
    <w:p w:rsidR="007F48C8" w:rsidRDefault="00EE57A2">
      <w:pPr>
        <w:spacing w:line="560" w:lineRule="exact"/>
        <w:ind w:firstLineChars="200" w:firstLine="643"/>
        <w:outlineLvl w:val="1"/>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u w:val="single"/>
        </w:rPr>
        <w:t>推动基层实体平台与热线坐席、网络终端相互融合。</w:t>
      </w:r>
      <w:r>
        <w:rPr>
          <w:rFonts w:ascii="仿宋_GB2312" w:eastAsia="仿宋_GB2312" w:hAnsi="仿宋_GB2312" w:cs="仿宋_GB2312" w:hint="eastAsia"/>
          <w:sz w:val="32"/>
          <w:szCs w:val="32"/>
          <w:u w:val="single"/>
        </w:rPr>
        <w:t>推动基层实体平台与网络平台无缝衔接，共享网上公共法律服务资源，贴近基层群众需求做好法律咨询和办事服务。有条件的地方在县（市、区）公共法律服务中心和乡镇（街道）公共法律服务工作站配置网络平台终端设备，优化智能终端音频视频咨询、网上传输材</w:t>
      </w:r>
      <w:r>
        <w:rPr>
          <w:rFonts w:ascii="仿宋_GB2312" w:eastAsia="仿宋_GB2312" w:hAnsi="仿宋_GB2312" w:cs="仿宋_GB2312" w:hint="eastAsia"/>
          <w:sz w:val="32"/>
          <w:szCs w:val="32"/>
          <w:u w:val="single"/>
        </w:rPr>
        <w:t>料等功能。</w:t>
      </w:r>
    </w:p>
    <w:p w:rsidR="007F48C8" w:rsidRDefault="00EE57A2">
      <w:pPr>
        <w:spacing w:line="560" w:lineRule="exact"/>
        <w:ind w:firstLineChars="200" w:firstLine="643"/>
        <w:outlineLvl w:val="1"/>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u w:val="single"/>
        </w:rPr>
        <w:t>创新服务模式。</w:t>
      </w:r>
      <w:r>
        <w:rPr>
          <w:rFonts w:ascii="仿宋_GB2312" w:eastAsia="仿宋_GB2312" w:hAnsi="仿宋_GB2312" w:cs="仿宋_GB2312" w:hint="eastAsia"/>
          <w:sz w:val="32"/>
          <w:szCs w:val="32"/>
          <w:u w:val="single"/>
        </w:rPr>
        <w:t>规范公共法律服务平台“窗口、流动、订单”式服务，建立定期实地服务、预约集中办理、上门服务等制度，深化“周末不打烊”服务机制，有效解决。利用信息化手段汇聚</w:t>
      </w:r>
      <w:r>
        <w:rPr>
          <w:rFonts w:ascii="仿宋_GB2312" w:eastAsia="仿宋_GB2312" w:hAnsi="仿宋_GB2312" w:cs="仿宋_GB2312" w:hint="eastAsia"/>
          <w:sz w:val="32"/>
          <w:szCs w:val="32"/>
          <w:u w:val="single"/>
        </w:rPr>
        <w:lastRenderedPageBreak/>
        <w:t>实体、热线、网络平台的法律服务需求、法律知识资源和智力成果，整合法律服务资源和信息，提供“主题式、套餐式”服务，构建“人工智能</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法律服务”的新型法律服务供给方式，实现公共法律服务“抬头能见、举手能及、扫码能得”。</w:t>
      </w:r>
    </w:p>
    <w:p w:rsidR="007F48C8" w:rsidRDefault="007F48C8">
      <w:pPr>
        <w:spacing w:line="560" w:lineRule="exact"/>
        <w:ind w:firstLineChars="200" w:firstLine="640"/>
        <w:outlineLvl w:val="1"/>
        <w:rPr>
          <w:rFonts w:ascii="楷体_GB2312" w:eastAsia="楷体_GB2312" w:hAnsi="仿宋"/>
          <w:sz w:val="32"/>
          <w:szCs w:val="32"/>
          <w:u w:val="single"/>
        </w:rPr>
      </w:pPr>
    </w:p>
    <w:p w:rsidR="007F48C8" w:rsidRDefault="00EE57A2">
      <w:pPr>
        <w:spacing w:line="560"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w:t>
      </w:r>
      <w:r>
        <w:rPr>
          <w:rFonts w:ascii="楷体_GB2312" w:eastAsia="楷体_GB2312" w:hAnsi="仿宋" w:hint="eastAsia"/>
          <w:b/>
          <w:bCs/>
          <w:sz w:val="32"/>
          <w:szCs w:val="32"/>
        </w:rPr>
        <w:t>五</w:t>
      </w:r>
      <w:r>
        <w:rPr>
          <w:rFonts w:ascii="楷体_GB2312" w:eastAsia="楷体_GB2312" w:hAnsi="仿宋" w:hint="eastAsia"/>
          <w:b/>
          <w:bCs/>
          <w:sz w:val="32"/>
          <w:szCs w:val="32"/>
        </w:rPr>
        <w:t>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加强公共法律服务科技信息化建设</w:t>
      </w:r>
      <w:bookmarkEnd w:id="35"/>
    </w:p>
    <w:p w:rsidR="007F48C8" w:rsidRDefault="007F48C8">
      <w:pPr>
        <w:pStyle w:val="a5"/>
        <w:spacing w:after="0" w:line="560" w:lineRule="exact"/>
        <w:ind w:firstLineChars="200" w:firstLine="643"/>
        <w:rPr>
          <w:rFonts w:ascii="仿宋_GB2312" w:eastAsia="仿宋_GB2312" w:hAnsi="仿宋_GB2312" w:cs="仿宋_GB2312"/>
          <w:b/>
          <w:bCs/>
          <w:sz w:val="32"/>
          <w:szCs w:val="32"/>
        </w:rPr>
      </w:pPr>
      <w:bookmarkStart w:id="36" w:name="_Toc73538240"/>
    </w:p>
    <w:p w:rsidR="007F48C8" w:rsidRDefault="00EE57A2">
      <w:pPr>
        <w:pStyle w:val="a5"/>
        <w:spacing w:after="0" w:line="560" w:lineRule="exact"/>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加强公共法律服务技术保障。</w:t>
      </w:r>
      <w:r>
        <w:rPr>
          <w:rFonts w:ascii="仿宋_GB2312" w:eastAsia="仿宋_GB2312" w:hAnsi="仿宋_GB2312" w:cs="仿宋_GB2312" w:hint="eastAsia"/>
          <w:sz w:val="32"/>
          <w:szCs w:val="32"/>
          <w:u w:val="single"/>
        </w:rPr>
        <w:t>推动公共法律服务网络与政务服务、政府公共服务融合发展。健全完善公共法律服务网络与法院、检察院、公安机关的服务网络以及其他公共服务网络对接机构，共建共享政务资源，实现跨行业、跨区域、跨部门的互通互联、互信互认，为公证、司法鉴定、仲裁等业务办理提供支撑。发展电子公证、法律服务智能保障等业务模式，促进公共法律服务提档升级。</w:t>
      </w:r>
    </w:p>
    <w:p w:rsidR="007F48C8" w:rsidRDefault="00EE57A2">
      <w:pPr>
        <w:pStyle w:val="a5"/>
        <w:spacing w:after="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完善公共法律服务综合业务应用体系。</w:t>
      </w:r>
      <w:r>
        <w:rPr>
          <w:rFonts w:ascii="仿宋_GB2312" w:eastAsia="仿宋_GB2312" w:hAnsi="仿宋_GB2312" w:cs="仿宋_GB2312" w:hint="eastAsia"/>
          <w:sz w:val="32"/>
          <w:szCs w:val="32"/>
        </w:rPr>
        <w:t>推进现代信息技术与公共法律服务深度融合，</w:t>
      </w:r>
      <w:r>
        <w:rPr>
          <w:rFonts w:ascii="仿宋_GB2312" w:eastAsia="仿宋_GB2312" w:hAnsi="仿宋_GB2312" w:cs="仿宋_GB2312" w:hint="eastAsia"/>
          <w:sz w:val="32"/>
          <w:szCs w:val="32"/>
        </w:rPr>
        <w:t>深化律师、公证、司法鉴定、仲裁、人民调解、法律援助、远程会见、综合指挥等智慧化应用建设，</w:t>
      </w:r>
      <w:r>
        <w:rPr>
          <w:rFonts w:ascii="仿宋_GB2312" w:eastAsia="仿宋_GB2312" w:hAnsi="仿宋_GB2312" w:cs="仿宋_GB2312" w:hint="eastAsia"/>
          <w:sz w:val="32"/>
          <w:szCs w:val="32"/>
          <w:u w:val="single"/>
        </w:rPr>
        <w:t>全面推进“智慧矫正中心”示范创建</w:t>
      </w:r>
      <w:r>
        <w:rPr>
          <w:rFonts w:ascii="仿宋_GB2312" w:eastAsia="仿宋_GB2312" w:hAnsi="仿宋_GB2312" w:cs="仿宋_GB2312" w:hint="eastAsia"/>
          <w:sz w:val="32"/>
          <w:szCs w:val="32"/>
          <w:u w:val="single"/>
        </w:rPr>
        <w:t>。加强公共法律服务网络平台与各级政务服务平台、“天府通办”、“智乐山”融合对接，</w:t>
      </w:r>
      <w:r>
        <w:rPr>
          <w:rFonts w:ascii="仿宋_GB2312" w:eastAsia="仿宋_GB2312" w:hAnsi="仿宋_GB2312" w:cs="仿宋_GB2312" w:hint="eastAsia"/>
          <w:sz w:val="32"/>
          <w:szCs w:val="32"/>
        </w:rPr>
        <w:t>推进公共法律服务“网上办、指尖办、掌上办”，支持县（市、区）发展灵活多样的远程服务、自助服务、个性服务。</w:t>
      </w:r>
    </w:p>
    <w:p w:rsidR="007F48C8" w:rsidRDefault="00EE57A2">
      <w:pPr>
        <w:pStyle w:val="a5"/>
        <w:spacing w:after="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加大信息化产品供给。</w:t>
      </w:r>
      <w:r>
        <w:rPr>
          <w:rFonts w:ascii="仿宋_GB2312" w:eastAsia="仿宋_GB2312" w:hAnsi="仿宋_GB2312" w:cs="仿宋_GB2312" w:hint="eastAsia"/>
          <w:sz w:val="32"/>
          <w:szCs w:val="32"/>
        </w:rPr>
        <w:t>支持人工智能、大数据等新技术在公</w:t>
      </w:r>
      <w:r>
        <w:rPr>
          <w:rFonts w:ascii="仿宋_GB2312" w:eastAsia="仿宋_GB2312" w:hAnsi="仿宋_GB2312" w:cs="仿宋_GB2312" w:hint="eastAsia"/>
          <w:sz w:val="32"/>
          <w:szCs w:val="32"/>
        </w:rPr>
        <w:lastRenderedPageBreak/>
        <w:t>共法律服务领域的深度集成应用与推广，培育发展一批在全</w:t>
      </w:r>
      <w:r>
        <w:rPr>
          <w:rFonts w:ascii="仿宋_GB2312" w:eastAsia="仿宋_GB2312" w:hAnsi="仿宋_GB2312" w:cs="仿宋_GB2312" w:hint="eastAsia"/>
          <w:sz w:val="32"/>
          <w:szCs w:val="32"/>
          <w:u w:val="single"/>
        </w:rPr>
        <w:t>省</w:t>
      </w:r>
      <w:r>
        <w:rPr>
          <w:rFonts w:ascii="仿宋_GB2312" w:eastAsia="仿宋_GB2312" w:hAnsi="仿宋_GB2312" w:cs="仿宋_GB2312" w:hint="eastAsia"/>
          <w:sz w:val="32"/>
          <w:szCs w:val="32"/>
        </w:rPr>
        <w:t>有影响力的法律服务科技平台，开发多样化公共法律服务科技产品，重点发展公共法律服务自助设备、智慧平台、公共法律服务产品网上超市等智能化产品运用，</w:t>
      </w:r>
      <w:r>
        <w:rPr>
          <w:rFonts w:ascii="仿宋_GB2312" w:eastAsia="仿宋_GB2312" w:hAnsi="仿宋_GB2312" w:cs="仿宋_GB2312" w:hint="eastAsia"/>
          <w:sz w:val="32"/>
          <w:szCs w:val="32"/>
          <w:u w:val="single"/>
        </w:rPr>
        <w:t>探索</w:t>
      </w:r>
      <w:r>
        <w:rPr>
          <w:rFonts w:ascii="仿宋_GB2312" w:eastAsia="仿宋_GB2312" w:hAnsi="仿宋_GB2312" w:cs="仿宋_GB2312" w:hint="eastAsia"/>
          <w:sz w:val="32"/>
          <w:szCs w:val="32"/>
        </w:rPr>
        <w:t>建立全生命周期公共法律服务供给机制。</w:t>
      </w:r>
      <w:bookmarkEnd w:id="36"/>
    </w:p>
    <w:p w:rsidR="007F48C8" w:rsidRDefault="00EE57A2">
      <w:pPr>
        <w:pStyle w:val="a5"/>
        <w:spacing w:after="0" w:line="564" w:lineRule="exact"/>
        <w:jc w:val="center"/>
        <w:rPr>
          <w:sz w:val="30"/>
          <w:szCs w:val="30"/>
        </w:rPr>
      </w:pPr>
      <w:r>
        <w:rPr>
          <w:rFonts w:ascii="黑体" w:eastAsia="黑体" w:hAnsi="黑体" w:cs="黑体" w:hint="eastAsia"/>
          <w:sz w:val="30"/>
          <w:szCs w:val="30"/>
        </w:rPr>
        <w:t>专栏</w:t>
      </w:r>
      <w:r>
        <w:rPr>
          <w:rFonts w:ascii="黑体" w:eastAsia="黑体" w:hAnsi="黑体" w:cs="黑体" w:hint="eastAsia"/>
          <w:sz w:val="30"/>
          <w:szCs w:val="30"/>
        </w:rPr>
        <w:t>1</w:t>
      </w:r>
      <w:r>
        <w:rPr>
          <w:rFonts w:ascii="黑体" w:eastAsia="黑体" w:hAnsi="黑体" w:cs="黑体" w:hint="eastAsia"/>
          <w:sz w:val="30"/>
          <w:szCs w:val="30"/>
        </w:rPr>
        <w:t xml:space="preserve"> </w:t>
      </w:r>
      <w:r>
        <w:rPr>
          <w:rFonts w:ascii="黑体" w:eastAsia="黑体" w:hAnsi="黑体" w:cs="黑体" w:hint="eastAsia"/>
          <w:sz w:val="30"/>
          <w:szCs w:val="30"/>
        </w:rPr>
        <w:t>完善公共法律服务基础设施建设</w:t>
      </w:r>
    </w:p>
    <w:tbl>
      <w:tblPr>
        <w:tblStyle w:val="ab"/>
        <w:tblW w:w="8960" w:type="dxa"/>
        <w:tblLayout w:type="fixed"/>
        <w:tblLook w:val="04A0"/>
      </w:tblPr>
      <w:tblGrid>
        <w:gridCol w:w="8960"/>
      </w:tblGrid>
      <w:tr w:rsidR="007F48C8">
        <w:trPr>
          <w:trHeight w:val="4673"/>
        </w:trPr>
        <w:tc>
          <w:tcPr>
            <w:tcW w:w="8960" w:type="dxa"/>
            <w:noWrap/>
          </w:tcPr>
          <w:p w:rsidR="007F48C8" w:rsidRDefault="00EE57A2">
            <w:pPr>
              <w:adjustRightInd w:val="0"/>
              <w:snapToGrid w:val="0"/>
              <w:spacing w:line="564" w:lineRule="exact"/>
              <w:ind w:firstLineChars="200" w:firstLine="602"/>
              <w:rPr>
                <w:rFonts w:ascii="楷体_GB2312" w:eastAsia="楷体_GB2312" w:hAnsi="楷体_GB2312" w:cs="楷体_GB2312"/>
                <w:sz w:val="30"/>
                <w:szCs w:val="30"/>
              </w:rPr>
            </w:pPr>
            <w:r>
              <w:rPr>
                <w:rFonts w:ascii="楷体_GB2312" w:eastAsia="楷体_GB2312" w:hAnsi="楷体_GB2312" w:cs="楷体_GB2312" w:hint="eastAsia"/>
                <w:b/>
                <w:bCs/>
                <w:sz w:val="30"/>
                <w:szCs w:val="30"/>
              </w:rPr>
              <w:t>公共法律服务基础设施提档升级。</w:t>
            </w:r>
            <w:r>
              <w:rPr>
                <w:rFonts w:ascii="楷体_GB2312" w:eastAsia="楷体_GB2312" w:hAnsi="楷体_GB2312" w:cs="楷体_GB2312" w:hint="eastAsia"/>
                <w:sz w:val="30"/>
                <w:szCs w:val="30"/>
                <w:u w:val="single"/>
              </w:rPr>
              <w:t>支持夹江县司法局、井研县司法局、马边县司法局打造示范性县级公共法律服务中心，全市建设</w:t>
            </w:r>
            <w:r>
              <w:rPr>
                <w:rFonts w:ascii="楷体_GB2312" w:eastAsia="楷体_GB2312" w:hAnsi="楷体_GB2312" w:cs="楷体_GB2312" w:hint="eastAsia"/>
                <w:sz w:val="30"/>
                <w:szCs w:val="30"/>
                <w:u w:val="single"/>
              </w:rPr>
              <w:t>20</w:t>
            </w:r>
            <w:r>
              <w:rPr>
                <w:rFonts w:ascii="楷体_GB2312" w:eastAsia="楷体_GB2312" w:hAnsi="楷体_GB2312" w:cs="楷体_GB2312" w:hint="eastAsia"/>
                <w:sz w:val="30"/>
                <w:szCs w:val="30"/>
                <w:u w:val="single"/>
              </w:rPr>
              <w:t>个示范性公共法律服务工作站和</w:t>
            </w:r>
            <w:r>
              <w:rPr>
                <w:rFonts w:ascii="楷体_GB2312" w:eastAsia="楷体_GB2312" w:hAnsi="楷体_GB2312" w:cs="楷体_GB2312" w:hint="eastAsia"/>
                <w:sz w:val="30"/>
                <w:szCs w:val="30"/>
                <w:u w:val="single"/>
              </w:rPr>
              <w:t>100</w:t>
            </w:r>
            <w:r>
              <w:rPr>
                <w:rFonts w:ascii="楷体_GB2312" w:eastAsia="楷体_GB2312" w:hAnsi="楷体_GB2312" w:cs="楷体_GB2312" w:hint="eastAsia"/>
                <w:sz w:val="30"/>
                <w:szCs w:val="30"/>
                <w:u w:val="single"/>
              </w:rPr>
              <w:t>个示范性公共法律服务工作室。</w:t>
            </w:r>
          </w:p>
          <w:p w:rsidR="007F48C8" w:rsidRDefault="00EE57A2">
            <w:pPr>
              <w:adjustRightInd w:val="0"/>
              <w:snapToGrid w:val="0"/>
              <w:spacing w:line="564" w:lineRule="exact"/>
              <w:ind w:firstLineChars="200" w:firstLine="602"/>
              <w:rPr>
                <w:rFonts w:ascii="楷体_GB2312" w:eastAsia="楷体_GB2312" w:hAnsi="楷体_GB2312" w:cs="楷体_GB2312"/>
                <w:sz w:val="30"/>
                <w:szCs w:val="30"/>
                <w:u w:val="single"/>
              </w:rPr>
            </w:pPr>
            <w:r>
              <w:rPr>
                <w:rFonts w:ascii="楷体_GB2312" w:eastAsia="楷体_GB2312" w:hAnsi="楷体_GB2312" w:cs="楷体_GB2312" w:hint="eastAsia"/>
                <w:b/>
                <w:bCs/>
                <w:sz w:val="30"/>
                <w:szCs w:val="30"/>
                <w:u w:val="single"/>
              </w:rPr>
              <w:t>“枫桥式司法所”创建。</w:t>
            </w:r>
            <w:r>
              <w:rPr>
                <w:rFonts w:ascii="楷体_GB2312" w:eastAsia="楷体_GB2312" w:hAnsi="楷体_GB2312" w:cs="楷体_GB2312" w:hint="eastAsia"/>
                <w:sz w:val="30"/>
                <w:szCs w:val="30"/>
                <w:u w:val="single"/>
              </w:rPr>
              <w:t>力争省级‘枫桥式司法所’创建面达到</w:t>
            </w:r>
            <w:r>
              <w:rPr>
                <w:rFonts w:ascii="楷体_GB2312" w:eastAsia="楷体_GB2312" w:hAnsi="楷体_GB2312" w:cs="楷体_GB2312" w:hint="eastAsia"/>
                <w:sz w:val="30"/>
                <w:szCs w:val="30"/>
                <w:u w:val="single"/>
              </w:rPr>
              <w:t>10%</w:t>
            </w:r>
            <w:r>
              <w:rPr>
                <w:rFonts w:ascii="楷体_GB2312" w:eastAsia="楷体_GB2312" w:hAnsi="楷体_GB2312" w:cs="楷体_GB2312" w:hint="eastAsia"/>
                <w:sz w:val="30"/>
                <w:szCs w:val="30"/>
                <w:u w:val="single"/>
              </w:rPr>
              <w:t>以上，市级‘枫桥式司法所’创建面达到</w:t>
            </w:r>
            <w:r>
              <w:rPr>
                <w:rFonts w:ascii="楷体_GB2312" w:eastAsia="楷体_GB2312" w:hAnsi="楷体_GB2312" w:cs="楷体_GB2312" w:hint="eastAsia"/>
                <w:sz w:val="30"/>
                <w:szCs w:val="30"/>
                <w:u w:val="single"/>
              </w:rPr>
              <w:t>30%</w:t>
            </w:r>
            <w:r>
              <w:rPr>
                <w:rFonts w:ascii="楷体_GB2312" w:eastAsia="楷体_GB2312" w:hAnsi="楷体_GB2312" w:cs="楷体_GB2312" w:hint="eastAsia"/>
                <w:sz w:val="30"/>
                <w:szCs w:val="30"/>
                <w:u w:val="single"/>
              </w:rPr>
              <w:t>以上，县（市、区）级‘枫桥式司法所’覆盖面达到</w:t>
            </w:r>
            <w:r>
              <w:rPr>
                <w:rFonts w:ascii="楷体_GB2312" w:eastAsia="楷体_GB2312" w:hAnsi="楷体_GB2312" w:cs="楷体_GB2312" w:hint="eastAsia"/>
                <w:sz w:val="30"/>
                <w:szCs w:val="30"/>
                <w:u w:val="single"/>
              </w:rPr>
              <w:t>60%</w:t>
            </w:r>
            <w:r>
              <w:rPr>
                <w:rFonts w:ascii="楷体_GB2312" w:eastAsia="楷体_GB2312" w:hAnsi="楷体_GB2312" w:cs="楷体_GB2312" w:hint="eastAsia"/>
                <w:sz w:val="30"/>
                <w:szCs w:val="30"/>
                <w:u w:val="single"/>
              </w:rPr>
              <w:t>以上。”</w:t>
            </w:r>
          </w:p>
          <w:p w:rsidR="007F48C8" w:rsidRDefault="00EE57A2">
            <w:pPr>
              <w:pStyle w:val="a5"/>
              <w:spacing w:after="0" w:line="564" w:lineRule="exact"/>
              <w:ind w:firstLineChars="200" w:firstLine="602"/>
            </w:pPr>
            <w:r>
              <w:rPr>
                <w:rFonts w:ascii="楷体_GB2312" w:eastAsia="楷体_GB2312" w:hAnsi="楷体_GB2312" w:cs="楷体_GB2312" w:hint="eastAsia"/>
                <w:b/>
                <w:bCs/>
                <w:sz w:val="30"/>
                <w:szCs w:val="30"/>
                <w:u w:val="single"/>
              </w:rPr>
              <w:t>公共法律服务综合业务应用。</w:t>
            </w:r>
            <w:r>
              <w:rPr>
                <w:rFonts w:ascii="楷体_GB2312" w:eastAsia="楷体_GB2312" w:hAnsi="楷体_GB2312" w:cs="楷体_GB2312" w:hint="eastAsia"/>
                <w:sz w:val="30"/>
                <w:szCs w:val="30"/>
                <w:u w:val="single"/>
              </w:rPr>
              <w:t>“智慧矫正中心”示范创建覆盖率达</w:t>
            </w:r>
            <w:r>
              <w:rPr>
                <w:rFonts w:ascii="楷体_GB2312" w:eastAsia="楷体_GB2312" w:hAnsi="楷体_GB2312" w:cs="楷体_GB2312" w:hint="eastAsia"/>
                <w:sz w:val="30"/>
                <w:szCs w:val="30"/>
                <w:u w:val="single"/>
              </w:rPr>
              <w:t>100%</w:t>
            </w:r>
            <w:r>
              <w:rPr>
                <w:rFonts w:ascii="楷体_GB2312" w:eastAsia="楷体_GB2312" w:hAnsi="楷体_GB2312" w:cs="楷体_GB2312" w:hint="eastAsia"/>
                <w:sz w:val="30"/>
                <w:szCs w:val="30"/>
                <w:u w:val="single"/>
              </w:rPr>
              <w:t>。</w:t>
            </w:r>
          </w:p>
        </w:tc>
      </w:tr>
    </w:tbl>
    <w:p w:rsidR="007F48C8" w:rsidRDefault="007F48C8">
      <w:pPr>
        <w:spacing w:line="564" w:lineRule="exact"/>
        <w:jc w:val="center"/>
        <w:outlineLvl w:val="0"/>
        <w:rPr>
          <w:rFonts w:ascii="黑体" w:eastAsia="黑体" w:hAnsi="黑体"/>
          <w:sz w:val="32"/>
          <w:szCs w:val="32"/>
        </w:rPr>
      </w:pPr>
    </w:p>
    <w:p w:rsidR="007F48C8" w:rsidRDefault="00EE57A2">
      <w:pPr>
        <w:spacing w:line="560" w:lineRule="exact"/>
        <w:jc w:val="center"/>
        <w:outlineLvl w:val="0"/>
        <w:rPr>
          <w:rFonts w:ascii="黑体" w:eastAsia="黑体" w:hAnsi="黑体"/>
          <w:sz w:val="44"/>
          <w:szCs w:val="44"/>
        </w:rPr>
      </w:pPr>
      <w:r>
        <w:rPr>
          <w:rFonts w:ascii="黑体" w:eastAsia="黑体" w:hAnsi="黑体" w:hint="eastAsia"/>
          <w:sz w:val="44"/>
          <w:szCs w:val="44"/>
        </w:rPr>
        <w:t>第四章</w:t>
      </w:r>
      <w:r>
        <w:rPr>
          <w:rFonts w:ascii="黑体" w:eastAsia="黑体" w:hAnsi="黑体" w:hint="eastAsia"/>
          <w:sz w:val="44"/>
          <w:szCs w:val="44"/>
        </w:rPr>
        <w:t xml:space="preserve">  </w:t>
      </w:r>
      <w:r>
        <w:rPr>
          <w:rFonts w:ascii="黑体" w:eastAsia="黑体" w:hAnsi="黑体" w:hint="eastAsia"/>
          <w:sz w:val="44"/>
          <w:szCs w:val="44"/>
        </w:rPr>
        <w:t>提高公共法律服务供给能力</w:t>
      </w:r>
      <w:bookmarkStart w:id="37" w:name="_Toc73538244"/>
    </w:p>
    <w:p w:rsidR="007F48C8" w:rsidRDefault="00EE57A2">
      <w:pPr>
        <w:spacing w:line="564" w:lineRule="exact"/>
        <w:jc w:val="center"/>
        <w:outlineLvl w:val="1"/>
        <w:rPr>
          <w:rFonts w:ascii="楷体_GB2312" w:eastAsia="楷体_GB2312" w:hAnsi="仿宋"/>
          <w:b/>
          <w:bCs/>
          <w:sz w:val="32"/>
          <w:szCs w:val="32"/>
        </w:rPr>
      </w:pPr>
      <w:bookmarkStart w:id="38" w:name="_Toc73538242"/>
      <w:bookmarkStart w:id="39" w:name="_Toc1781688218"/>
      <w:bookmarkStart w:id="40" w:name="_Toc73538243"/>
      <w:bookmarkStart w:id="41" w:name="_Toc611659549_WPSOffice_Level2"/>
      <w:bookmarkEnd w:id="37"/>
      <w:r>
        <w:rPr>
          <w:rFonts w:ascii="楷体_GB2312" w:eastAsia="楷体_GB2312" w:hAnsi="仿宋" w:hint="eastAsia"/>
          <w:b/>
          <w:bCs/>
          <w:sz w:val="32"/>
          <w:szCs w:val="32"/>
        </w:rPr>
        <w:t>第</w:t>
      </w:r>
      <w:r>
        <w:rPr>
          <w:rFonts w:ascii="楷体_GB2312" w:eastAsia="楷体_GB2312" w:hAnsi="仿宋" w:hint="eastAsia"/>
          <w:b/>
          <w:bCs/>
          <w:sz w:val="32"/>
          <w:szCs w:val="32"/>
        </w:rPr>
        <w:t>一</w:t>
      </w:r>
      <w:r>
        <w:rPr>
          <w:rFonts w:ascii="楷体_GB2312" w:eastAsia="楷体_GB2312" w:hAnsi="仿宋" w:hint="eastAsia"/>
          <w:b/>
          <w:bCs/>
          <w:sz w:val="32"/>
          <w:szCs w:val="32"/>
        </w:rPr>
        <w:t>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提升普法工作质效</w:t>
      </w:r>
      <w:bookmarkEnd w:id="38"/>
    </w:p>
    <w:p w:rsidR="007F48C8" w:rsidRDefault="007F48C8">
      <w:pPr>
        <w:pStyle w:val="a5"/>
        <w:spacing w:after="0" w:line="564" w:lineRule="exact"/>
        <w:ind w:firstLineChars="200" w:firstLine="643"/>
        <w:rPr>
          <w:rFonts w:ascii="仿宋_GB2312" w:eastAsia="仿宋_GB2312" w:hAnsi="仿宋_GB2312" w:cs="仿宋_GB2312"/>
          <w:b/>
          <w:bCs/>
          <w:color w:val="000000" w:themeColor="text1"/>
          <w:sz w:val="32"/>
          <w:szCs w:val="32"/>
        </w:rPr>
      </w:pPr>
    </w:p>
    <w:p w:rsidR="007F48C8" w:rsidRDefault="00EE57A2">
      <w:pPr>
        <w:pStyle w:val="a5"/>
        <w:spacing w:after="0" w:line="564" w:lineRule="exact"/>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bCs/>
          <w:color w:val="000000" w:themeColor="text1"/>
          <w:sz w:val="32"/>
          <w:szCs w:val="32"/>
        </w:rPr>
        <w:t>实施公民终身法治教育。</w:t>
      </w:r>
      <w:r>
        <w:rPr>
          <w:rFonts w:ascii="仿宋_GB2312" w:eastAsia="仿宋_GB2312" w:hAnsi="仿宋_GB2312" w:cs="仿宋_GB2312" w:hint="eastAsia"/>
          <w:color w:val="000000" w:themeColor="text1"/>
          <w:sz w:val="32"/>
          <w:szCs w:val="32"/>
        </w:rPr>
        <w:t>深入学习宣传习近平法治思想，持续抓好“八五”普法规划实施，</w:t>
      </w:r>
      <w:r>
        <w:rPr>
          <w:rFonts w:ascii="仿宋_GB2312" w:eastAsia="仿宋_GB2312" w:hAnsi="仿宋_GB2312" w:cs="仿宋_GB2312" w:hint="eastAsia"/>
          <w:sz w:val="32"/>
          <w:szCs w:val="32"/>
          <w:u w:val="single"/>
        </w:rPr>
        <w:t>实行公民终身法治教育制度，</w:t>
      </w:r>
      <w:r>
        <w:rPr>
          <w:rFonts w:ascii="仿宋_GB2312" w:eastAsia="仿宋_GB2312" w:hAnsi="仿宋_GB2312" w:cs="仿宋_GB2312" w:hint="eastAsia"/>
          <w:sz w:val="32"/>
          <w:szCs w:val="32"/>
        </w:rPr>
        <w:t>把法治教育纳入干部教育体系、国民教育体系、社会教育体系。</w:t>
      </w:r>
      <w:r>
        <w:rPr>
          <w:rFonts w:ascii="仿宋_GB2312" w:eastAsia="仿宋_GB2312" w:hAnsi="仿宋_GB2312" w:cs="仿宋_GB2312" w:hint="eastAsia"/>
          <w:color w:val="000000" w:themeColor="text1"/>
          <w:sz w:val="32"/>
          <w:szCs w:val="32"/>
        </w:rPr>
        <w:t>制</w:t>
      </w:r>
      <w:r>
        <w:rPr>
          <w:rFonts w:ascii="仿宋_GB2312" w:eastAsia="仿宋_GB2312" w:hAnsi="仿宋_GB2312" w:cs="仿宋_GB2312" w:hint="eastAsia"/>
          <w:color w:val="000000" w:themeColor="text1"/>
          <w:sz w:val="32"/>
          <w:szCs w:val="32"/>
        </w:rPr>
        <w:lastRenderedPageBreak/>
        <w:t>定公民法治素养提升行动工作方案</w:t>
      </w:r>
      <w:r>
        <w:rPr>
          <w:rFonts w:ascii="仿宋_GB2312" w:eastAsia="仿宋_GB2312" w:hAnsi="仿宋_GB2312" w:cs="仿宋_GB2312" w:hint="eastAsia"/>
          <w:color w:val="000000" w:themeColor="text1"/>
          <w:sz w:val="32"/>
          <w:szCs w:val="32"/>
          <w:u w:val="single"/>
        </w:rPr>
        <w:t>，建立公民法治素养测评指标，编制公民法治素养评估报告。</w:t>
      </w:r>
      <w:r>
        <w:rPr>
          <w:rFonts w:ascii="仿宋_GB2312" w:eastAsia="仿宋_GB2312" w:hAnsi="仿宋_GB2312" w:cs="仿宋_GB2312" w:hint="eastAsia"/>
          <w:sz w:val="32"/>
          <w:szCs w:val="32"/>
          <w:u w:val="single"/>
        </w:rPr>
        <w:t>抓住领导干部这个“关键少数”，建立领导干部学法清单。</w:t>
      </w:r>
      <w:r>
        <w:rPr>
          <w:rFonts w:ascii="仿宋_GB2312" w:eastAsia="仿宋_GB2312" w:hAnsi="仿宋_GB2312" w:cs="仿宋_GB2312" w:hint="eastAsia"/>
          <w:color w:val="000000" w:themeColor="text1"/>
          <w:sz w:val="32"/>
          <w:szCs w:val="32"/>
        </w:rPr>
        <w:t>常态化开展青少年“法治教育第一课”、“宪法法律进高校”等活动。</w:t>
      </w:r>
      <w:r>
        <w:rPr>
          <w:rFonts w:ascii="仿宋_GB2312" w:eastAsia="仿宋_GB2312" w:hAnsi="仿宋_GB2312" w:cs="仿宋_GB2312" w:hint="eastAsia"/>
          <w:color w:val="000000" w:themeColor="text1"/>
          <w:sz w:val="32"/>
          <w:szCs w:val="32"/>
          <w:u w:val="single"/>
        </w:rPr>
        <w:t>健全落实村（社区）“两委”班子成员集中学法，加强基层行政执法人员法治培训。</w:t>
      </w:r>
      <w:r>
        <w:rPr>
          <w:rFonts w:ascii="仿宋_GB2312" w:eastAsia="仿宋_GB2312" w:hAnsi="仿宋_GB2312" w:cs="仿宋_GB2312" w:hint="eastAsia"/>
          <w:sz w:val="32"/>
          <w:szCs w:val="32"/>
          <w:u w:val="single"/>
        </w:rPr>
        <w:t>把提升公民法治素养与推进基层依法治理等实践活动有机结合，促进全体公民树立法治理念、养成法治习惯、形成法治风尚。</w:t>
      </w:r>
    </w:p>
    <w:p w:rsidR="007F48C8" w:rsidRDefault="00EE57A2">
      <w:pPr>
        <w:pStyle w:val="a5"/>
        <w:spacing w:after="0" w:line="564"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落实</w:t>
      </w:r>
      <w:r>
        <w:rPr>
          <w:rFonts w:ascii="仿宋_GB2312" w:eastAsia="仿宋_GB2312" w:hAnsi="仿宋_GB2312" w:cs="仿宋_GB2312" w:hint="eastAsia"/>
          <w:b/>
          <w:bCs/>
          <w:color w:val="000000" w:themeColor="text1"/>
          <w:sz w:val="32"/>
          <w:szCs w:val="32"/>
          <w:u w:val="single"/>
        </w:rPr>
        <w:t>“谁执法谁普法</w:t>
      </w:r>
      <w:r>
        <w:rPr>
          <w:rFonts w:ascii="仿宋_GB2312" w:eastAsia="仿宋_GB2312" w:hAnsi="仿宋_GB2312" w:cs="仿宋_GB2312" w:hint="eastAsia"/>
          <w:b/>
          <w:bCs/>
          <w:color w:val="000000" w:themeColor="text1"/>
          <w:sz w:val="32"/>
          <w:szCs w:val="32"/>
        </w:rPr>
        <w:t>”普法责任制。</w:t>
      </w:r>
      <w:r>
        <w:rPr>
          <w:rFonts w:ascii="仿宋_GB2312" w:eastAsia="仿宋_GB2312" w:hAnsi="仿宋_GB2312" w:cs="仿宋_GB2312" w:hint="eastAsia"/>
          <w:color w:val="000000" w:themeColor="text1"/>
          <w:sz w:val="32"/>
          <w:szCs w:val="32"/>
          <w:u w:val="single"/>
        </w:rPr>
        <w:t>健全完善普法责任清单，</w:t>
      </w:r>
      <w:r>
        <w:rPr>
          <w:rFonts w:ascii="仿宋_GB2312" w:eastAsia="仿宋_GB2312" w:hAnsi="仿宋_GB2312" w:cs="仿宋_GB2312" w:hint="eastAsia"/>
          <w:color w:val="000000" w:themeColor="text1"/>
          <w:sz w:val="32"/>
          <w:szCs w:val="32"/>
        </w:rPr>
        <w:t>推行“以案释法”制度，建立健全国家机关“谁执法谁普法”履职报告制度。围绕构建新发展格局、统筹发展与安全、新时代平安乐山建设新需求、乡村振兴、生态文明建设、构建和谐劳动关系等法律法规，</w:t>
      </w:r>
      <w:r>
        <w:rPr>
          <w:rFonts w:ascii="仿宋_GB2312" w:eastAsia="仿宋_GB2312" w:hAnsi="仿宋_GB2312" w:cs="仿宋_GB2312" w:hint="eastAsia"/>
          <w:sz w:val="32"/>
          <w:szCs w:val="32"/>
        </w:rPr>
        <w:t>组织开展一月一主题法治宣传活动。</w:t>
      </w:r>
    </w:p>
    <w:p w:rsidR="007F48C8" w:rsidRDefault="00EE57A2">
      <w:pPr>
        <w:pStyle w:val="a5"/>
        <w:spacing w:after="0"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扩大法治文化阵地覆盖面。</w:t>
      </w:r>
      <w:r>
        <w:rPr>
          <w:rFonts w:ascii="仿宋_GB2312" w:eastAsia="仿宋_GB2312" w:hAnsi="仿宋_GB2312" w:cs="仿宋_GB2312" w:hint="eastAsia"/>
          <w:color w:val="000000" w:themeColor="text1"/>
          <w:sz w:val="32"/>
          <w:szCs w:val="32"/>
        </w:rPr>
        <w:t>把法治文化阵地建设纳入城乡建设规划，依托新时代文明实践中心（所、站）、</w:t>
      </w:r>
      <w:r>
        <w:rPr>
          <w:rFonts w:ascii="仿宋_GB2312" w:eastAsia="仿宋_GB2312" w:hAnsi="仿宋_GB2312" w:cs="仿宋_GB2312" w:hint="eastAsia"/>
          <w:sz w:val="32"/>
          <w:szCs w:val="32"/>
          <w:u w:val="single"/>
        </w:rPr>
        <w:t>爱国主义教育基地、禁毒宣传教育阵地和公共文化机构等阵地，</w:t>
      </w:r>
      <w:r>
        <w:rPr>
          <w:rFonts w:ascii="仿宋_GB2312" w:eastAsia="仿宋_GB2312" w:hAnsi="仿宋_GB2312" w:cs="仿宋_GB2312" w:hint="eastAsia"/>
          <w:color w:val="000000" w:themeColor="text1"/>
          <w:sz w:val="32"/>
          <w:szCs w:val="32"/>
        </w:rPr>
        <w:t>推进法治文化设施与公共文化服务设施一体规划建设。</w:t>
      </w:r>
      <w:r>
        <w:rPr>
          <w:rFonts w:ascii="仿宋_GB2312" w:eastAsia="仿宋_GB2312" w:hAnsi="仿宋_GB2312" w:cs="仿宋_GB2312" w:hint="eastAsia"/>
          <w:color w:val="000000" w:themeColor="text1"/>
          <w:sz w:val="32"/>
          <w:szCs w:val="32"/>
          <w:u w:val="single"/>
        </w:rPr>
        <w:t>加强基层单位法治文化形象塑造，建设法治“微景观”。打造“绿心公园法治驿站”等法治文化地标，推进法治文化公园（广场）、法治讲堂、法治文化宣传栏（长廊、书屋）、法治小区、法治街区、法治园区、“鱼跃龙门”、项目工地法治夜校、法务沙龙等</w:t>
      </w:r>
      <w:r>
        <w:rPr>
          <w:rFonts w:ascii="仿宋_GB2312" w:eastAsia="仿宋_GB2312" w:hAnsi="仿宋_GB2312" w:cs="仿宋_GB2312" w:hint="eastAsia"/>
          <w:sz w:val="32"/>
          <w:szCs w:val="32"/>
          <w:u w:val="single"/>
        </w:rPr>
        <w:t>法治文化实体阵，</w:t>
      </w:r>
      <w:r>
        <w:rPr>
          <w:rFonts w:ascii="仿宋_GB2312" w:eastAsia="仿宋_GB2312" w:hAnsi="仿宋_GB2312" w:cs="仿宋_GB2312" w:hint="eastAsia"/>
          <w:color w:val="000000" w:themeColor="text1"/>
          <w:sz w:val="32"/>
          <w:szCs w:val="32"/>
          <w:u w:val="single"/>
        </w:rPr>
        <w:t>加强青少年法治宣传教育实践基地建设，优化完善各级青少年普法宣传实践基地。</w:t>
      </w:r>
    </w:p>
    <w:p w:rsidR="007F48C8" w:rsidRDefault="00EE57A2">
      <w:pPr>
        <w:pStyle w:val="a5"/>
        <w:spacing w:after="0"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lastRenderedPageBreak/>
        <w:t>加大法治文化产品供给。</w:t>
      </w:r>
      <w:r>
        <w:rPr>
          <w:rFonts w:ascii="仿宋_GB2312" w:eastAsia="仿宋_GB2312" w:hAnsi="仿宋_GB2312" w:cs="仿宋_GB2312" w:hint="eastAsia"/>
          <w:color w:val="000000" w:themeColor="text1"/>
          <w:sz w:val="32"/>
          <w:szCs w:val="32"/>
        </w:rPr>
        <w:t>建设</w:t>
      </w:r>
      <w:r>
        <w:rPr>
          <w:rFonts w:ascii="仿宋_GB2312" w:eastAsia="仿宋_GB2312" w:hAnsi="仿宋_GB2312" w:cs="仿宋_GB2312" w:hint="eastAsia"/>
          <w:sz w:val="32"/>
          <w:szCs w:val="32"/>
          <w:u w:val="single"/>
        </w:rPr>
        <w:t>市、县</w:t>
      </w:r>
      <w:r>
        <w:rPr>
          <w:rFonts w:ascii="仿宋_GB2312" w:eastAsia="仿宋_GB2312" w:hAnsi="仿宋_GB2312" w:cs="仿宋_GB2312" w:hint="eastAsia"/>
          <w:color w:val="000000" w:themeColor="text1"/>
          <w:sz w:val="32"/>
          <w:szCs w:val="32"/>
        </w:rPr>
        <w:t>两级法治融媒体中心，构建智能化、专业化的新媒体普法平台，实</w:t>
      </w:r>
      <w:r>
        <w:rPr>
          <w:rFonts w:ascii="仿宋_GB2312" w:eastAsia="仿宋_GB2312" w:hAnsi="仿宋_GB2312" w:cs="仿宋_GB2312" w:hint="eastAsia"/>
          <w:color w:val="000000" w:themeColor="text1"/>
          <w:sz w:val="32"/>
          <w:szCs w:val="32"/>
        </w:rPr>
        <w:t>现县以上地方新媒体普法平台与乐山普法平台互联互通，</w:t>
      </w:r>
      <w:r>
        <w:rPr>
          <w:rFonts w:ascii="仿宋_GB2312" w:eastAsia="仿宋_GB2312" w:hAnsi="仿宋_GB2312" w:cs="仿宋_GB2312" w:hint="eastAsia"/>
          <w:color w:val="000000" w:themeColor="text1"/>
          <w:sz w:val="32"/>
          <w:szCs w:val="32"/>
          <w:u w:val="single"/>
        </w:rPr>
        <w:t>发挥普法主阵地作用，形成全天候、立体化、全覆盖的宣传态势。搭建公益性法治文化活动平台，深入开展“法治文艺进万家”、法治微视频微电影征集展播等群众性法治文化活动。</w:t>
      </w:r>
      <w:r>
        <w:rPr>
          <w:rFonts w:ascii="仿宋_GB2312" w:eastAsia="仿宋_GB2312" w:hAnsi="仿宋_GB2312" w:cs="仿宋_GB2312" w:hint="eastAsia"/>
          <w:sz w:val="32"/>
          <w:szCs w:val="32"/>
          <w:u w:val="single"/>
        </w:rPr>
        <w:t>探索利用大数据等新技术精准发现和定位普法需求，针对不同受众群体，提供个性化、差异性、菜单式的普法产品。</w:t>
      </w:r>
      <w:r>
        <w:rPr>
          <w:rFonts w:ascii="仿宋_GB2312" w:eastAsia="仿宋_GB2312" w:hAnsi="仿宋_GB2312" w:cs="仿宋_GB2312" w:hint="eastAsia"/>
          <w:color w:val="000000" w:themeColor="text1"/>
          <w:sz w:val="32"/>
          <w:szCs w:val="32"/>
        </w:rPr>
        <w:t>打造一批法治文艺传播品牌栏目、节目和工作室。</w:t>
      </w:r>
      <w:r>
        <w:rPr>
          <w:rFonts w:ascii="仿宋_GB2312" w:eastAsia="仿宋_GB2312" w:hAnsi="仿宋_GB2312" w:cs="仿宋_GB2312" w:hint="eastAsia"/>
          <w:color w:val="000000" w:themeColor="text1"/>
          <w:sz w:val="32"/>
          <w:szCs w:val="32"/>
          <w:u w:val="single"/>
        </w:rPr>
        <w:t>推进“互联网</w:t>
      </w:r>
      <w:r>
        <w:rPr>
          <w:rFonts w:ascii="仿宋_GB2312" w:eastAsia="仿宋_GB2312" w:hAnsi="仿宋_GB2312" w:cs="仿宋_GB2312" w:hint="eastAsia"/>
          <w:color w:val="000000" w:themeColor="text1"/>
          <w:sz w:val="32"/>
          <w:szCs w:val="32"/>
          <w:u w:val="single"/>
        </w:rPr>
        <w:t>+</w:t>
      </w:r>
      <w:r>
        <w:rPr>
          <w:rFonts w:ascii="仿宋_GB2312" w:eastAsia="仿宋_GB2312" w:hAnsi="仿宋_GB2312" w:cs="仿宋_GB2312" w:hint="eastAsia"/>
          <w:color w:val="000000" w:themeColor="text1"/>
          <w:sz w:val="32"/>
          <w:szCs w:val="32"/>
          <w:u w:val="single"/>
        </w:rPr>
        <w:t>法治宣传”行动，形成融“报、网、端、微、屏”于一体的全媒体法治传播体系。探索建立“企业运营、市场运作、政府购买、社会资助、百姓受惠”的法治文化</w:t>
      </w:r>
      <w:r>
        <w:rPr>
          <w:rFonts w:ascii="仿宋_GB2312" w:eastAsia="仿宋_GB2312" w:hAnsi="仿宋_GB2312" w:cs="仿宋_GB2312" w:hint="eastAsia"/>
          <w:color w:val="000000" w:themeColor="text1"/>
          <w:sz w:val="32"/>
          <w:szCs w:val="32"/>
          <w:u w:val="single"/>
        </w:rPr>
        <w:t>建设新模式。</w:t>
      </w:r>
    </w:p>
    <w:p w:rsidR="007F48C8" w:rsidRDefault="00EE57A2">
      <w:pPr>
        <w:pStyle w:val="a5"/>
        <w:spacing w:after="0" w:line="564"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推动法治文化传承发展。</w:t>
      </w:r>
      <w:r>
        <w:rPr>
          <w:rFonts w:ascii="仿宋_GB2312" w:eastAsia="仿宋_GB2312" w:hAnsi="仿宋_GB2312" w:cs="仿宋_GB2312" w:hint="eastAsia"/>
          <w:color w:val="000000" w:themeColor="text1"/>
          <w:sz w:val="32"/>
          <w:szCs w:val="32"/>
        </w:rPr>
        <w:t>依托高等院校、</w:t>
      </w:r>
      <w:r>
        <w:rPr>
          <w:rFonts w:ascii="仿宋_GB2312" w:eastAsia="仿宋_GB2312" w:hAnsi="仿宋_GB2312" w:cs="仿宋_GB2312" w:hint="eastAsia"/>
          <w:sz w:val="32"/>
          <w:szCs w:val="32"/>
          <w:u w:val="single"/>
        </w:rPr>
        <w:t>社会团体、法律服务单位、有关党政机关等，</w:t>
      </w:r>
      <w:r>
        <w:rPr>
          <w:rFonts w:ascii="仿宋_GB2312" w:eastAsia="仿宋_GB2312" w:hAnsi="仿宋_GB2312" w:cs="仿宋_GB2312" w:hint="eastAsia"/>
          <w:color w:val="000000" w:themeColor="text1"/>
          <w:sz w:val="32"/>
          <w:szCs w:val="32"/>
        </w:rPr>
        <w:t>积极探索建立中华优秀传统法律文化研究基地。加强对法治历史遗迹和文物的保护，</w:t>
      </w:r>
      <w:r>
        <w:rPr>
          <w:rFonts w:ascii="仿宋_GB2312" w:eastAsia="仿宋_GB2312" w:hAnsi="仿宋_GB2312" w:cs="仿宋_GB2312" w:hint="eastAsia"/>
          <w:sz w:val="32"/>
          <w:szCs w:val="32"/>
          <w:u w:val="single"/>
        </w:rPr>
        <w:t>弘扬善良风俗、家规家训等优秀传统文化中的法治内涵，打造</w:t>
      </w:r>
      <w:r>
        <w:rPr>
          <w:rFonts w:ascii="仿宋_GB2312" w:eastAsia="仿宋_GB2312" w:hAnsi="仿宋_GB2312" w:cs="仿宋_GB2312" w:hint="eastAsia"/>
          <w:color w:val="000000" w:themeColor="text1"/>
          <w:sz w:val="32"/>
          <w:szCs w:val="32"/>
          <w:u w:val="single"/>
        </w:rPr>
        <w:t>一批以红色法治文化为主题的高质量法治宣传教育基地。</w:t>
      </w:r>
      <w:r>
        <w:rPr>
          <w:rFonts w:ascii="仿宋_GB2312" w:eastAsia="仿宋_GB2312" w:hAnsi="仿宋_GB2312" w:cs="仿宋_GB2312" w:hint="eastAsia"/>
          <w:color w:val="000000" w:themeColor="text1"/>
          <w:sz w:val="32"/>
          <w:szCs w:val="32"/>
        </w:rPr>
        <w:t>组织开展红色法治文化研究阐发、展示利用、宣传普及、传播交流等活动。</w:t>
      </w:r>
      <w:r>
        <w:rPr>
          <w:rFonts w:ascii="仿宋_GB2312" w:eastAsia="仿宋_GB2312" w:hAnsi="仿宋_GB2312" w:cs="仿宋_GB2312" w:hint="eastAsia"/>
          <w:sz w:val="32"/>
          <w:szCs w:val="32"/>
        </w:rPr>
        <w:t>推动法治文化交流互访、合作共享，</w:t>
      </w:r>
      <w:r>
        <w:rPr>
          <w:rFonts w:ascii="仿宋_GB2312" w:eastAsia="仿宋_GB2312" w:hAnsi="仿宋_GB2312" w:cs="仿宋_GB2312" w:hint="eastAsia"/>
          <w:color w:val="000000" w:themeColor="text1"/>
          <w:sz w:val="32"/>
          <w:szCs w:val="32"/>
        </w:rPr>
        <w:t>加强涉外法治文化传播。</w:t>
      </w:r>
      <w:r>
        <w:rPr>
          <w:rFonts w:ascii="仿宋_GB2312" w:eastAsia="仿宋_GB2312" w:hAnsi="仿宋_GB2312" w:cs="仿宋_GB2312" w:hint="eastAsia"/>
          <w:color w:val="000000" w:themeColor="text1"/>
          <w:sz w:val="32"/>
          <w:szCs w:val="32"/>
        </w:rPr>
        <w:tab/>
      </w:r>
      <w:r>
        <w:rPr>
          <w:rFonts w:ascii="仿宋_GB2312" w:eastAsia="仿宋_GB2312" w:hAnsi="仿宋_GB2312" w:cs="仿宋_GB2312" w:hint="eastAsia"/>
          <w:color w:val="000000" w:themeColor="text1"/>
          <w:sz w:val="32"/>
          <w:szCs w:val="32"/>
        </w:rPr>
        <w:tab/>
      </w:r>
      <w:r>
        <w:rPr>
          <w:rFonts w:ascii="仿宋_GB2312" w:eastAsia="仿宋_GB2312" w:hAnsi="仿宋_GB2312" w:cs="仿宋_GB2312" w:hint="eastAsia"/>
          <w:color w:val="000000" w:themeColor="text1"/>
          <w:sz w:val="32"/>
          <w:szCs w:val="32"/>
        </w:rPr>
        <w:tab/>
      </w:r>
    </w:p>
    <w:p w:rsidR="007F48C8" w:rsidRDefault="00EE57A2">
      <w:pPr>
        <w:pStyle w:val="a5"/>
        <w:spacing w:after="0" w:line="564" w:lineRule="exact"/>
        <w:jc w:val="center"/>
        <w:rPr>
          <w:rFonts w:ascii="黑体" w:eastAsia="黑体" w:hAnsi="黑体" w:cs="黑体"/>
          <w:sz w:val="30"/>
          <w:szCs w:val="30"/>
        </w:rPr>
      </w:pPr>
      <w:r>
        <w:rPr>
          <w:rFonts w:ascii="黑体" w:eastAsia="黑体" w:hAnsi="黑体" w:cs="黑体" w:hint="eastAsia"/>
          <w:sz w:val="30"/>
          <w:szCs w:val="30"/>
        </w:rPr>
        <w:t>专栏</w:t>
      </w:r>
      <w:r>
        <w:rPr>
          <w:rFonts w:ascii="黑体" w:eastAsia="黑体" w:hAnsi="黑体" w:cs="黑体" w:hint="eastAsia"/>
          <w:sz w:val="30"/>
          <w:szCs w:val="30"/>
        </w:rPr>
        <w:t xml:space="preserve">2 </w:t>
      </w:r>
      <w:r>
        <w:rPr>
          <w:rFonts w:ascii="黑体" w:eastAsia="黑体" w:hAnsi="黑体" w:cs="黑体" w:hint="eastAsia"/>
          <w:sz w:val="30"/>
          <w:szCs w:val="30"/>
        </w:rPr>
        <w:t>提高</w:t>
      </w:r>
      <w:r>
        <w:rPr>
          <w:rFonts w:ascii="黑体" w:eastAsia="黑体" w:hAnsi="黑体" w:cs="黑体" w:hint="eastAsia"/>
          <w:sz w:val="30"/>
          <w:szCs w:val="30"/>
        </w:rPr>
        <w:t>普法依法治理工作质效</w:t>
      </w:r>
    </w:p>
    <w:tbl>
      <w:tblPr>
        <w:tblStyle w:val="ab"/>
        <w:tblW w:w="9180" w:type="dxa"/>
        <w:tblLayout w:type="fixed"/>
        <w:tblLook w:val="04A0"/>
      </w:tblPr>
      <w:tblGrid>
        <w:gridCol w:w="9180"/>
      </w:tblGrid>
      <w:tr w:rsidR="007F48C8">
        <w:trPr>
          <w:trHeight w:val="90"/>
        </w:trPr>
        <w:tc>
          <w:tcPr>
            <w:tcW w:w="9180" w:type="dxa"/>
            <w:noWrap/>
          </w:tcPr>
          <w:p w:rsidR="007F48C8" w:rsidRDefault="00EE57A2">
            <w:pPr>
              <w:adjustRightInd w:val="0"/>
              <w:snapToGrid w:val="0"/>
              <w:spacing w:line="564" w:lineRule="exact"/>
              <w:ind w:firstLineChars="200" w:firstLine="562"/>
              <w:rPr>
                <w:rFonts w:ascii="楷体_GB2312" w:eastAsia="楷体_GB2312" w:hAnsi="楷体_GB2312" w:cs="楷体_GB2312"/>
                <w:sz w:val="28"/>
                <w:szCs w:val="28"/>
              </w:rPr>
            </w:pPr>
            <w:r>
              <w:rPr>
                <w:rFonts w:ascii="楷体_GB2312" w:eastAsia="楷体_GB2312" w:hAnsi="楷体_GB2312" w:cs="楷体_GB2312" w:hint="eastAsia"/>
                <w:b/>
                <w:bCs/>
                <w:sz w:val="28"/>
                <w:szCs w:val="28"/>
              </w:rPr>
              <w:t>宪法学习宣传教育工程。</w:t>
            </w:r>
            <w:r>
              <w:rPr>
                <w:rFonts w:ascii="楷体_GB2312" w:eastAsia="楷体_GB2312" w:hAnsi="楷体_GB2312" w:cs="楷体_GB2312" w:hint="eastAsia"/>
                <w:sz w:val="28"/>
                <w:szCs w:val="28"/>
                <w:u w:val="single"/>
              </w:rPr>
              <w:t>结合“</w:t>
            </w:r>
            <w:r>
              <w:rPr>
                <w:rFonts w:ascii="楷体_GB2312" w:eastAsia="楷体_GB2312" w:hAnsi="楷体_GB2312" w:cs="楷体_GB2312" w:hint="eastAsia"/>
                <w:sz w:val="28"/>
                <w:szCs w:val="28"/>
                <w:u w:val="single"/>
              </w:rPr>
              <w:t>12</w:t>
            </w:r>
            <w:r>
              <w:rPr>
                <w:rFonts w:ascii="楷体_GB2312" w:eastAsia="楷体_GB2312" w:hAnsi="楷体_GB2312" w:cs="楷体_GB2312" w:hint="eastAsia"/>
                <w:sz w:val="28"/>
                <w:szCs w:val="28"/>
                <w:u w:val="single"/>
              </w:rPr>
              <w:t>·</w:t>
            </w:r>
            <w:r>
              <w:rPr>
                <w:rFonts w:ascii="楷体_GB2312" w:eastAsia="楷体_GB2312" w:hAnsi="楷体_GB2312" w:cs="楷体_GB2312" w:hint="eastAsia"/>
                <w:sz w:val="28"/>
                <w:szCs w:val="28"/>
                <w:u w:val="single"/>
              </w:rPr>
              <w:t>4</w:t>
            </w:r>
            <w:r>
              <w:rPr>
                <w:rFonts w:ascii="楷体_GB2312" w:eastAsia="楷体_GB2312" w:hAnsi="楷体_GB2312" w:cs="楷体_GB2312" w:hint="eastAsia"/>
                <w:sz w:val="28"/>
                <w:szCs w:val="28"/>
                <w:u w:val="single"/>
              </w:rPr>
              <w:t>”国家宪法日，常态化</w:t>
            </w:r>
            <w:r>
              <w:rPr>
                <w:rFonts w:ascii="楷体_GB2312" w:eastAsia="楷体_GB2312" w:hAnsi="楷体_GB2312" w:cs="楷体_GB2312" w:hint="eastAsia"/>
                <w:sz w:val="28"/>
                <w:szCs w:val="28"/>
              </w:rPr>
              <w:t>开展“宪法宣传周”活动。加强宪法文化建设，鼓励有条件的</w:t>
            </w:r>
            <w:r>
              <w:rPr>
                <w:rFonts w:ascii="楷体_GB2312" w:eastAsia="楷体_GB2312" w:hAnsi="楷体_GB2312" w:cs="楷体_GB2312" w:hint="eastAsia"/>
                <w:sz w:val="28"/>
                <w:szCs w:val="28"/>
                <w:u w:val="single"/>
              </w:rPr>
              <w:t>县（市、区）</w:t>
            </w:r>
            <w:r>
              <w:rPr>
                <w:rFonts w:ascii="楷体_GB2312" w:eastAsia="楷体_GB2312" w:hAnsi="楷体_GB2312" w:cs="楷体_GB2312" w:hint="eastAsia"/>
                <w:sz w:val="28"/>
                <w:szCs w:val="28"/>
              </w:rPr>
              <w:t>建设一批宪法宣传教育基地（公园、广场）。</w:t>
            </w:r>
          </w:p>
          <w:p w:rsidR="007F48C8" w:rsidRDefault="00EE57A2">
            <w:pPr>
              <w:adjustRightInd w:val="0"/>
              <w:snapToGrid w:val="0"/>
              <w:spacing w:line="564" w:lineRule="exact"/>
              <w:ind w:firstLineChars="200" w:firstLine="562"/>
              <w:rPr>
                <w:rFonts w:ascii="楷体_GB2312" w:eastAsia="楷体_GB2312" w:hAnsi="楷体_GB2312" w:cs="楷体_GB2312"/>
                <w:sz w:val="28"/>
                <w:szCs w:val="28"/>
              </w:rPr>
            </w:pPr>
            <w:r>
              <w:rPr>
                <w:rFonts w:ascii="楷体_GB2312" w:eastAsia="楷体_GB2312" w:hAnsi="楷体_GB2312" w:cs="楷体_GB2312" w:hint="eastAsia"/>
                <w:b/>
                <w:bCs/>
                <w:sz w:val="28"/>
                <w:szCs w:val="28"/>
              </w:rPr>
              <w:lastRenderedPageBreak/>
              <w:t>民法典学习宣传工程。</w:t>
            </w:r>
            <w:r>
              <w:rPr>
                <w:rFonts w:ascii="楷体_GB2312" w:eastAsia="楷体_GB2312" w:hAnsi="楷体_GB2312" w:cs="楷体_GB2312" w:hint="eastAsia"/>
                <w:sz w:val="28"/>
                <w:szCs w:val="28"/>
                <w:u w:val="single"/>
              </w:rPr>
              <w:t>组织编写民法典漫画、农民画、年画等通俗读物。</w:t>
            </w:r>
            <w:r>
              <w:rPr>
                <w:rFonts w:ascii="楷体_GB2312" w:eastAsia="楷体_GB2312" w:hAnsi="楷体_GB2312" w:cs="楷体_GB2312" w:hint="eastAsia"/>
                <w:sz w:val="28"/>
                <w:szCs w:val="28"/>
              </w:rPr>
              <w:t>成立</w:t>
            </w:r>
            <w:r>
              <w:rPr>
                <w:rFonts w:ascii="楷体_GB2312" w:eastAsia="楷体_GB2312" w:hAnsi="楷体_GB2312" w:cs="楷体_GB2312" w:hint="eastAsia"/>
                <w:sz w:val="28"/>
                <w:szCs w:val="28"/>
                <w:u w:val="single"/>
              </w:rPr>
              <w:t>乐山市</w:t>
            </w:r>
            <w:r>
              <w:rPr>
                <w:rFonts w:ascii="楷体_GB2312" w:eastAsia="楷体_GB2312" w:hAnsi="楷体_GB2312" w:cs="楷体_GB2312" w:hint="eastAsia"/>
                <w:sz w:val="28"/>
                <w:szCs w:val="28"/>
              </w:rPr>
              <w:t>“八五”普法暨民法典普法宣讲团</w:t>
            </w:r>
            <w:r>
              <w:rPr>
                <w:rFonts w:ascii="楷体_GB2312" w:eastAsia="楷体_GB2312" w:hAnsi="楷体_GB2312" w:cs="楷体_GB2312" w:hint="eastAsia"/>
                <w:sz w:val="28"/>
                <w:szCs w:val="28"/>
                <w:u w:val="single"/>
              </w:rPr>
              <w:t>。通过“报、网、端、微、屏”等全媒体，运用案例开展民法典宣传。</w:t>
            </w:r>
            <w:r>
              <w:rPr>
                <w:rFonts w:ascii="楷体_GB2312" w:eastAsia="楷体_GB2312" w:hAnsi="楷体_GB2312" w:cs="楷体_GB2312" w:hint="eastAsia"/>
                <w:sz w:val="28"/>
                <w:szCs w:val="28"/>
              </w:rPr>
              <w:t>鼓励有条件的</w:t>
            </w:r>
            <w:r>
              <w:rPr>
                <w:rFonts w:ascii="楷体_GB2312" w:eastAsia="楷体_GB2312" w:hAnsi="楷体_GB2312" w:cs="楷体_GB2312" w:hint="eastAsia"/>
                <w:sz w:val="28"/>
                <w:szCs w:val="28"/>
                <w:u w:val="single"/>
              </w:rPr>
              <w:t>县（市、区）</w:t>
            </w:r>
            <w:r>
              <w:rPr>
                <w:rFonts w:ascii="楷体_GB2312" w:eastAsia="楷体_GB2312" w:hAnsi="楷体_GB2312" w:cs="楷体_GB2312" w:hint="eastAsia"/>
                <w:sz w:val="28"/>
                <w:szCs w:val="28"/>
              </w:rPr>
              <w:t>建设一批民法典公园、广场、长廊。</w:t>
            </w:r>
          </w:p>
          <w:p w:rsidR="007F48C8" w:rsidRDefault="00EE57A2">
            <w:pPr>
              <w:adjustRightInd w:val="0"/>
              <w:snapToGrid w:val="0"/>
              <w:spacing w:line="564" w:lineRule="exact"/>
              <w:ind w:firstLineChars="200" w:firstLine="562"/>
              <w:rPr>
                <w:rFonts w:ascii="楷体_GB2312" w:eastAsia="楷体_GB2312" w:hAnsi="楷体_GB2312" w:cs="楷体_GB2312"/>
                <w:u w:val="single"/>
              </w:rPr>
            </w:pPr>
            <w:r>
              <w:rPr>
                <w:rFonts w:ascii="楷体_GB2312" w:eastAsia="楷体_GB2312" w:hAnsi="楷体_GB2312" w:cs="楷体_GB2312" w:hint="eastAsia"/>
                <w:b/>
                <w:bCs/>
                <w:sz w:val="28"/>
                <w:szCs w:val="28"/>
              </w:rPr>
              <w:t>公民法治素养提升工程。</w:t>
            </w:r>
            <w:r>
              <w:rPr>
                <w:rFonts w:ascii="楷体_GB2312" w:eastAsia="楷体_GB2312" w:hAnsi="楷体_GB2312" w:cs="楷体_GB2312" w:hint="eastAsia"/>
                <w:sz w:val="28"/>
                <w:szCs w:val="28"/>
                <w:u w:val="single"/>
              </w:rPr>
              <w:t>坚持抓住领导干部这个“关键少数”，发挥领导干部带头示范作用，建立领导干部应知应会法律法规清单制度。</w:t>
            </w:r>
            <w:r>
              <w:rPr>
                <w:rFonts w:ascii="楷体_GB2312" w:eastAsia="楷体_GB2312" w:hAnsi="楷体_GB2312" w:cs="楷体_GB2312" w:hint="eastAsia"/>
                <w:sz w:val="28"/>
                <w:szCs w:val="28"/>
              </w:rPr>
              <w:t>搭建</w:t>
            </w:r>
            <w:r>
              <w:rPr>
                <w:rFonts w:ascii="楷体_GB2312" w:eastAsia="楷体_GB2312" w:hAnsi="楷体_GB2312" w:cs="楷体_GB2312" w:hint="eastAsia"/>
                <w:sz w:val="28"/>
                <w:szCs w:val="28"/>
              </w:rPr>
              <w:t>“学法考试平台”，实现</w:t>
            </w:r>
            <w:r>
              <w:rPr>
                <w:rFonts w:ascii="楷体_GB2312" w:eastAsia="楷体_GB2312" w:hAnsi="楷体_GB2312" w:cs="楷体_GB2312" w:hint="eastAsia"/>
                <w:sz w:val="28"/>
                <w:szCs w:val="28"/>
              </w:rPr>
              <w:t>国家工作人员在线学法考试</w:t>
            </w:r>
            <w:r>
              <w:rPr>
                <w:rFonts w:ascii="楷体_GB2312" w:eastAsia="楷体_GB2312" w:hAnsi="楷体_GB2312" w:cs="楷体_GB2312" w:hint="eastAsia"/>
                <w:sz w:val="28"/>
                <w:szCs w:val="28"/>
              </w:rPr>
              <w:t>全覆盖。</w:t>
            </w:r>
            <w:r>
              <w:rPr>
                <w:rFonts w:ascii="楷体_GB2312" w:eastAsia="楷体_GB2312" w:hAnsi="楷体_GB2312" w:cs="楷体_GB2312" w:hint="eastAsia"/>
                <w:sz w:val="28"/>
                <w:szCs w:val="28"/>
                <w:u w:val="single"/>
              </w:rPr>
              <w:t>每年组织国家工作人员通过现场或网络旁听法庭庭审不少于</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次。加强民族地区法治文化建设，支持民族地区法治教育实践基地建设。实施乡村（社区）“法律明白人”培育工程，到</w:t>
            </w:r>
            <w:r>
              <w:rPr>
                <w:rFonts w:ascii="楷体_GB2312" w:eastAsia="楷体_GB2312" w:hAnsi="楷体_GB2312" w:cs="楷体_GB2312" w:hint="eastAsia"/>
                <w:sz w:val="28"/>
                <w:szCs w:val="28"/>
                <w:u w:val="single"/>
              </w:rPr>
              <w:t>2025</w:t>
            </w:r>
            <w:r>
              <w:rPr>
                <w:rFonts w:ascii="楷体_GB2312" w:eastAsia="楷体_GB2312" w:hAnsi="楷体_GB2312" w:cs="楷体_GB2312" w:hint="eastAsia"/>
                <w:sz w:val="28"/>
                <w:szCs w:val="28"/>
                <w:u w:val="single"/>
              </w:rPr>
              <w:t>年全市每个村（社区）有</w:t>
            </w:r>
            <w:r>
              <w:rPr>
                <w:rFonts w:ascii="楷体_GB2312" w:eastAsia="楷体_GB2312" w:hAnsi="楷体_GB2312" w:cs="楷体_GB2312" w:hint="eastAsia"/>
                <w:sz w:val="28"/>
                <w:szCs w:val="28"/>
                <w:u w:val="single"/>
              </w:rPr>
              <w:t>5</w:t>
            </w:r>
            <w:r>
              <w:rPr>
                <w:rFonts w:ascii="楷体_GB2312" w:eastAsia="楷体_GB2312" w:hAnsi="楷体_GB2312" w:cs="楷体_GB2312" w:hint="eastAsia"/>
                <w:sz w:val="28"/>
                <w:szCs w:val="28"/>
                <w:u w:val="single"/>
              </w:rPr>
              <w:t>名以上骨干“法律明白人”</w:t>
            </w:r>
            <w:r>
              <w:rPr>
                <w:rFonts w:ascii="楷体_GB2312" w:eastAsia="楷体_GB2312" w:hAnsi="楷体_GB2312" w:cs="楷体_GB2312" w:hint="eastAsia"/>
                <w:sz w:val="28"/>
                <w:szCs w:val="28"/>
                <w:u w:val="single"/>
              </w:rPr>
              <w:t>,</w:t>
            </w:r>
            <w:r>
              <w:rPr>
                <w:rFonts w:ascii="楷体_GB2312" w:eastAsia="楷体_GB2312" w:hAnsi="楷体_GB2312" w:cs="楷体_GB2312" w:hint="eastAsia"/>
                <w:sz w:val="28"/>
                <w:szCs w:val="28"/>
                <w:u w:val="single"/>
              </w:rPr>
              <w:t>每个村民小组和居民小区楼栋至少培养</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名“法律明白人”。</w:t>
            </w:r>
          </w:p>
          <w:p w:rsidR="007F48C8" w:rsidRDefault="00EE57A2">
            <w:pPr>
              <w:pStyle w:val="a5"/>
              <w:spacing w:after="0" w:line="564" w:lineRule="exact"/>
              <w:ind w:firstLineChars="200" w:firstLine="562"/>
              <w:rPr>
                <w:rFonts w:ascii="楷体_GB2312" w:eastAsia="楷体_GB2312" w:hAnsi="楷体_GB2312" w:cs="楷体_GB2312"/>
                <w:sz w:val="32"/>
                <w:szCs w:val="32"/>
              </w:rPr>
            </w:pPr>
            <w:r>
              <w:rPr>
                <w:rFonts w:ascii="楷体_GB2312" w:eastAsia="楷体_GB2312" w:hAnsi="楷体_GB2312" w:cs="楷体_GB2312" w:hint="eastAsia"/>
                <w:b/>
                <w:bCs/>
                <w:sz w:val="28"/>
                <w:szCs w:val="28"/>
              </w:rPr>
              <w:t>法治文化惠民工程。</w:t>
            </w:r>
            <w:r>
              <w:rPr>
                <w:rFonts w:ascii="楷体_GB2312" w:eastAsia="楷体_GB2312" w:hAnsi="楷体_GB2312" w:cs="楷体_GB2312" w:hint="eastAsia"/>
                <w:sz w:val="28"/>
                <w:szCs w:val="28"/>
                <w:u w:val="single"/>
              </w:rPr>
              <w:t>加强培育法治文化建设先进典型，建立一批法治文化建设示范点。组织创作一批法治文化精品，创建一批法治文艺传播品牌栏目、节目和工作室。加大法治文化惠民力度，搭建公益性法治文化活动平台，</w:t>
            </w:r>
            <w:r>
              <w:rPr>
                <w:rFonts w:ascii="楷体_GB2312" w:eastAsia="楷体_GB2312" w:hAnsi="楷体_GB2312" w:cs="楷体_GB2312" w:hint="eastAsia"/>
                <w:sz w:val="28"/>
                <w:szCs w:val="28"/>
              </w:rPr>
              <w:t>深入开展“法治文艺进万家”、法治微视频微电</w:t>
            </w:r>
            <w:r>
              <w:rPr>
                <w:rFonts w:ascii="楷体_GB2312" w:eastAsia="楷体_GB2312" w:hAnsi="楷体_GB2312" w:cs="楷体_GB2312" w:hint="eastAsia"/>
                <w:sz w:val="28"/>
                <w:szCs w:val="28"/>
              </w:rPr>
              <w:t>影征集展播等活动。</w:t>
            </w:r>
            <w:r>
              <w:rPr>
                <w:rFonts w:ascii="楷体_GB2312" w:eastAsia="楷体_GB2312" w:hAnsi="楷体_GB2312" w:cs="楷体_GB2312" w:hint="eastAsia"/>
                <w:sz w:val="28"/>
                <w:szCs w:val="28"/>
                <w:u w:val="single"/>
              </w:rPr>
              <w:t>完善媒体公益普法机制，制作投播一批“八五”普法主题公益广告。</w:t>
            </w:r>
          </w:p>
        </w:tc>
      </w:tr>
    </w:tbl>
    <w:p w:rsidR="007F48C8" w:rsidRDefault="007F48C8">
      <w:pPr>
        <w:spacing w:line="564" w:lineRule="exact"/>
        <w:ind w:firstLineChars="200" w:firstLine="640"/>
        <w:outlineLvl w:val="1"/>
        <w:rPr>
          <w:rFonts w:ascii="楷体_GB2312" w:eastAsia="楷体_GB2312" w:hAnsi="仿宋"/>
          <w:sz w:val="32"/>
          <w:szCs w:val="32"/>
        </w:rPr>
      </w:pPr>
    </w:p>
    <w:p w:rsidR="007F48C8" w:rsidRDefault="00EE57A2">
      <w:pPr>
        <w:spacing w:line="564" w:lineRule="exact"/>
        <w:jc w:val="center"/>
        <w:outlineLvl w:val="1"/>
        <w:rPr>
          <w:rFonts w:ascii="楷体_GB2312" w:eastAsia="楷体_GB2312" w:hAnsi="仿宋"/>
          <w:b/>
          <w:bCs/>
          <w:sz w:val="32"/>
          <w:szCs w:val="32"/>
        </w:rPr>
      </w:pPr>
      <w:bookmarkStart w:id="42" w:name="_Toc73538245"/>
      <w:bookmarkEnd w:id="39"/>
      <w:bookmarkEnd w:id="40"/>
      <w:bookmarkEnd w:id="41"/>
      <w:r>
        <w:rPr>
          <w:rFonts w:ascii="楷体_GB2312" w:eastAsia="楷体_GB2312" w:hAnsi="仿宋" w:hint="eastAsia"/>
          <w:b/>
          <w:bCs/>
          <w:sz w:val="32"/>
          <w:szCs w:val="32"/>
        </w:rPr>
        <w:t>第二节</w:t>
      </w:r>
      <w:r>
        <w:rPr>
          <w:rFonts w:ascii="楷体_GB2312" w:eastAsia="楷体_GB2312" w:hAnsi="仿宋" w:hint="eastAsia"/>
          <w:b/>
          <w:bCs/>
          <w:sz w:val="32"/>
          <w:szCs w:val="32"/>
        </w:rPr>
        <w:t>加强和改进法律援助工作</w:t>
      </w:r>
    </w:p>
    <w:p w:rsidR="007F48C8" w:rsidRDefault="007F48C8">
      <w:pPr>
        <w:spacing w:line="564" w:lineRule="exact"/>
        <w:ind w:firstLineChars="200" w:firstLine="643"/>
        <w:jc w:val="left"/>
        <w:outlineLvl w:val="1"/>
        <w:rPr>
          <w:rFonts w:ascii="仿宋_GB2312" w:eastAsia="仿宋_GB2312" w:hAnsi="仿宋_GB2312" w:cs="仿宋_GB2312"/>
          <w:b/>
          <w:bCs/>
          <w:color w:val="000000" w:themeColor="text1"/>
          <w:sz w:val="32"/>
          <w:szCs w:val="32"/>
        </w:rPr>
      </w:pPr>
    </w:p>
    <w:p w:rsidR="007F48C8" w:rsidRDefault="00EE57A2">
      <w:pPr>
        <w:spacing w:line="564" w:lineRule="exact"/>
        <w:ind w:firstLineChars="200" w:firstLine="643"/>
        <w:jc w:val="left"/>
        <w:outlineLvl w:val="1"/>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健全法律援助保障体系。</w:t>
      </w:r>
      <w:r>
        <w:rPr>
          <w:rFonts w:ascii="仿宋_GB2312" w:eastAsia="仿宋_GB2312" w:hAnsi="仿宋_GB2312" w:cs="仿宋_GB2312" w:hint="eastAsia"/>
          <w:color w:val="000000" w:themeColor="text1"/>
          <w:sz w:val="32"/>
          <w:szCs w:val="32"/>
          <w:u w:val="single"/>
        </w:rPr>
        <w:t>贯彻实施法律援助法，落实省、市法律援助标准，明确服务对象、内容、标准及经费支出责任。加强全市法律援助机构规范化、标准化建设，推进市县法律援助机</w:t>
      </w:r>
      <w:r>
        <w:rPr>
          <w:rFonts w:ascii="仿宋_GB2312" w:eastAsia="仿宋_GB2312" w:hAnsi="仿宋_GB2312" w:cs="仿宋_GB2312" w:hint="eastAsia"/>
          <w:color w:val="000000" w:themeColor="text1"/>
          <w:sz w:val="32"/>
          <w:szCs w:val="32"/>
          <w:u w:val="single"/>
        </w:rPr>
        <w:lastRenderedPageBreak/>
        <w:t>构全覆盖，</w:t>
      </w:r>
      <w:r>
        <w:rPr>
          <w:rFonts w:ascii="仿宋_GB2312" w:eastAsia="仿宋_GB2312" w:hAnsi="仿宋_GB2312" w:cs="仿宋_GB2312" w:hint="eastAsia"/>
          <w:sz w:val="32"/>
          <w:szCs w:val="32"/>
          <w:u w:val="single"/>
        </w:rPr>
        <w:t>打造民族地区法律援助对口帮扶示范点。</w:t>
      </w:r>
      <w:r>
        <w:rPr>
          <w:rFonts w:ascii="仿宋_GB2312" w:eastAsia="仿宋_GB2312" w:hAnsi="仿宋_GB2312" w:cs="仿宋_GB2312" w:hint="eastAsia"/>
          <w:color w:val="000000" w:themeColor="text1"/>
          <w:sz w:val="32"/>
          <w:szCs w:val="32"/>
        </w:rPr>
        <w:t>健全完善法律援助对口帮扶和异地协助机制，</w:t>
      </w:r>
      <w:r>
        <w:rPr>
          <w:rFonts w:ascii="仿宋_GB2312" w:eastAsia="仿宋_GB2312" w:hAnsi="仿宋_GB2312" w:cs="仿宋_GB2312" w:hint="eastAsia"/>
          <w:color w:val="000000" w:themeColor="text1"/>
          <w:sz w:val="32"/>
          <w:szCs w:val="32"/>
          <w:u w:val="single"/>
        </w:rPr>
        <w:t>健全刑事法律援助律师库，加强法律援助值班律师培训力度，规范刑事法律援助案件办理程序，完善值班律师激励机制。</w:t>
      </w:r>
    </w:p>
    <w:p w:rsidR="007F48C8" w:rsidRDefault="00EE57A2">
      <w:pPr>
        <w:spacing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突出抓好重点群体法律援助工作。</w:t>
      </w:r>
      <w:r>
        <w:rPr>
          <w:rFonts w:ascii="仿宋_GB2312" w:eastAsia="仿宋_GB2312" w:hAnsi="仿宋_GB2312" w:cs="仿宋_GB2312" w:hint="eastAsia"/>
          <w:color w:val="000000" w:themeColor="text1"/>
          <w:sz w:val="32"/>
          <w:szCs w:val="32"/>
        </w:rPr>
        <w:t>加强</w:t>
      </w:r>
      <w:r>
        <w:rPr>
          <w:rFonts w:ascii="仿宋_GB2312" w:eastAsia="仿宋_GB2312" w:hAnsi="仿宋_GB2312" w:cs="仿宋_GB2312" w:hint="eastAsia"/>
          <w:color w:val="000000" w:themeColor="text1"/>
          <w:sz w:val="32"/>
          <w:szCs w:val="32"/>
          <w:u w:val="single"/>
        </w:rPr>
        <w:t>低收入群体、</w:t>
      </w:r>
      <w:r>
        <w:rPr>
          <w:rFonts w:ascii="仿宋_GB2312" w:eastAsia="仿宋_GB2312" w:hAnsi="仿宋_GB2312" w:cs="仿宋_GB2312" w:hint="eastAsia"/>
          <w:color w:val="000000" w:themeColor="text1"/>
          <w:sz w:val="32"/>
          <w:szCs w:val="32"/>
        </w:rPr>
        <w:t>残疾人、农民工、老年人、</w:t>
      </w:r>
      <w:r>
        <w:rPr>
          <w:rFonts w:ascii="仿宋_GB2312" w:eastAsia="仿宋_GB2312" w:hAnsi="仿宋_GB2312" w:cs="仿宋_GB2312" w:hint="eastAsia"/>
          <w:color w:val="000000" w:themeColor="text1"/>
          <w:sz w:val="32"/>
          <w:szCs w:val="32"/>
          <w:u w:val="single"/>
        </w:rPr>
        <w:t>未成年人、单亲困难母亲</w:t>
      </w:r>
      <w:r>
        <w:rPr>
          <w:rFonts w:ascii="仿宋_GB2312" w:eastAsia="仿宋_GB2312" w:hAnsi="仿宋_GB2312" w:cs="仿宋_GB2312" w:hint="eastAsia"/>
          <w:color w:val="000000" w:themeColor="text1"/>
          <w:sz w:val="32"/>
          <w:szCs w:val="32"/>
        </w:rPr>
        <w:t>等特殊群体</w:t>
      </w:r>
      <w:r>
        <w:rPr>
          <w:rFonts w:ascii="仿宋_GB2312" w:eastAsia="仿宋_GB2312" w:hAnsi="仿宋_GB2312" w:cs="仿宋_GB2312" w:hint="eastAsia"/>
          <w:color w:val="000000" w:themeColor="text1"/>
          <w:sz w:val="32"/>
          <w:szCs w:val="32"/>
          <w:u w:val="single"/>
        </w:rPr>
        <w:t>和军人军属、退役军人及其他优抚对象的</w:t>
      </w:r>
      <w:r>
        <w:rPr>
          <w:rFonts w:ascii="仿宋_GB2312" w:eastAsia="仿宋_GB2312" w:hAnsi="仿宋_GB2312" w:cs="仿宋_GB2312" w:hint="eastAsia"/>
          <w:color w:val="000000" w:themeColor="text1"/>
          <w:sz w:val="32"/>
          <w:szCs w:val="32"/>
        </w:rPr>
        <w:t>法律援助工作。依法有序扩大法律援助范围，科学合理确定经济困难标准和事项范围，拓宽覆盖人群。建立重点群体法律援助绿色通道。</w:t>
      </w:r>
      <w:r>
        <w:rPr>
          <w:rFonts w:ascii="仿宋_GB2312" w:eastAsia="仿宋_GB2312" w:hAnsi="仿宋_GB2312" w:cs="仿宋_GB2312" w:hint="eastAsia"/>
          <w:color w:val="000000" w:themeColor="text1"/>
          <w:sz w:val="32"/>
          <w:szCs w:val="32"/>
          <w:u w:val="single"/>
        </w:rPr>
        <w:t>实现农民工欠薪法律援助“一站通办”“一线通办”“一网通办”。</w:t>
      </w:r>
    </w:p>
    <w:p w:rsidR="007F48C8" w:rsidRDefault="00EE57A2">
      <w:pPr>
        <w:spacing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提升法律援助服务质效。</w:t>
      </w:r>
      <w:r>
        <w:rPr>
          <w:rFonts w:ascii="仿宋_GB2312" w:eastAsia="仿宋_GB2312" w:hAnsi="仿宋_GB2312" w:cs="仿宋_GB2312" w:hint="eastAsia"/>
          <w:color w:val="000000" w:themeColor="text1"/>
          <w:sz w:val="32"/>
          <w:szCs w:val="32"/>
        </w:rPr>
        <w:t>充分运用智慧公共法律平台，实现法律援助与政法系统数据平台互联互通，信息共享。开展“互联网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法律援助”，实现法律援助案件申请受理、指派办理、结案归档、质量评估全程线上运行，</w:t>
      </w:r>
      <w:r>
        <w:rPr>
          <w:rFonts w:ascii="仿宋_GB2312" w:eastAsia="仿宋_GB2312" w:hAnsi="仿宋_GB2312" w:cs="仿宋_GB2312" w:hint="eastAsia"/>
          <w:color w:val="000000" w:themeColor="text1"/>
          <w:sz w:val="32"/>
          <w:szCs w:val="32"/>
          <w:u w:val="single"/>
        </w:rPr>
        <w:t>健全法律援助案件质量监管体系，创新服务模式，提升服务质效。</w:t>
      </w:r>
    </w:p>
    <w:p w:rsidR="007F48C8" w:rsidRDefault="00EE57A2">
      <w:pPr>
        <w:pStyle w:val="a5"/>
        <w:spacing w:after="0" w:line="564" w:lineRule="exact"/>
        <w:jc w:val="center"/>
        <w:rPr>
          <w:rFonts w:ascii="黑体" w:eastAsia="黑体" w:hAnsi="黑体" w:cs="黑体"/>
          <w:sz w:val="30"/>
          <w:szCs w:val="30"/>
        </w:rPr>
      </w:pPr>
      <w:r>
        <w:rPr>
          <w:rFonts w:ascii="黑体" w:eastAsia="黑体" w:hAnsi="黑体" w:cs="黑体" w:hint="eastAsia"/>
          <w:sz w:val="30"/>
          <w:szCs w:val="30"/>
        </w:rPr>
        <w:t>专栏</w:t>
      </w:r>
      <w:r>
        <w:rPr>
          <w:rFonts w:ascii="黑体" w:eastAsia="黑体" w:hAnsi="黑体" w:cs="黑体" w:hint="eastAsia"/>
          <w:sz w:val="30"/>
          <w:szCs w:val="30"/>
        </w:rPr>
        <w:t>3</w:t>
      </w:r>
      <w:r>
        <w:rPr>
          <w:rFonts w:ascii="黑体" w:eastAsia="黑体" w:hAnsi="黑体" w:cs="黑体" w:hint="eastAsia"/>
          <w:sz w:val="30"/>
          <w:szCs w:val="30"/>
        </w:rPr>
        <w:t>法律援助提升行动</w:t>
      </w:r>
    </w:p>
    <w:tbl>
      <w:tblPr>
        <w:tblStyle w:val="ab"/>
        <w:tblW w:w="9100" w:type="dxa"/>
        <w:tblLayout w:type="fixed"/>
        <w:tblLook w:val="04A0"/>
      </w:tblPr>
      <w:tblGrid>
        <w:gridCol w:w="9100"/>
      </w:tblGrid>
      <w:tr w:rsidR="007F48C8">
        <w:trPr>
          <w:trHeight w:val="508"/>
        </w:trPr>
        <w:tc>
          <w:tcPr>
            <w:tcW w:w="9100" w:type="dxa"/>
            <w:noWrap/>
          </w:tcPr>
          <w:p w:rsidR="007F48C8" w:rsidRDefault="00EE57A2">
            <w:pPr>
              <w:adjustRightInd w:val="0"/>
              <w:snapToGrid w:val="0"/>
              <w:spacing w:line="564" w:lineRule="exact"/>
              <w:ind w:firstLineChars="200" w:firstLine="562"/>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u w:val="single"/>
              </w:rPr>
              <w:t>法律援助机构能力提升计划。</w:t>
            </w:r>
            <w:r>
              <w:rPr>
                <w:rFonts w:ascii="楷体_GB2312" w:eastAsia="楷体_GB2312" w:hAnsi="楷体_GB2312" w:cs="楷体_GB2312" w:hint="eastAsia"/>
                <w:sz w:val="28"/>
                <w:szCs w:val="28"/>
                <w:u w:val="single"/>
              </w:rPr>
              <w:t>全市规范化、标准化法律援助机构建成率</w:t>
            </w:r>
            <w:r>
              <w:rPr>
                <w:rFonts w:ascii="楷体_GB2312" w:eastAsia="楷体_GB2312" w:hAnsi="楷体_GB2312" w:cs="楷体_GB2312" w:hint="eastAsia"/>
                <w:sz w:val="28"/>
                <w:szCs w:val="28"/>
                <w:u w:val="single"/>
              </w:rPr>
              <w:t>90%</w:t>
            </w:r>
            <w:r>
              <w:rPr>
                <w:rFonts w:ascii="楷体_GB2312" w:eastAsia="楷体_GB2312" w:hAnsi="楷体_GB2312" w:cs="楷体_GB2312" w:hint="eastAsia"/>
                <w:sz w:val="28"/>
                <w:szCs w:val="28"/>
                <w:u w:val="single"/>
              </w:rPr>
              <w:t>以上。</w:t>
            </w:r>
          </w:p>
          <w:p w:rsidR="007F48C8" w:rsidRDefault="00EE57A2">
            <w:pPr>
              <w:pStyle w:val="a5"/>
              <w:spacing w:after="0" w:line="564" w:lineRule="exact"/>
              <w:ind w:firstLineChars="200" w:firstLine="562"/>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u w:val="single"/>
              </w:rPr>
              <w:t>重点群体法律援助示范工程。</w:t>
            </w:r>
            <w:r>
              <w:rPr>
                <w:rFonts w:ascii="楷体_GB2312" w:eastAsia="楷体_GB2312" w:hAnsi="楷体_GB2312" w:cs="楷体_GB2312" w:hint="eastAsia"/>
                <w:sz w:val="28"/>
                <w:szCs w:val="28"/>
                <w:u w:val="single"/>
              </w:rPr>
              <w:t>在全市打造</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个劳动人事争议仲裁法律援助示范工作站。</w:t>
            </w:r>
          </w:p>
          <w:p w:rsidR="007F48C8" w:rsidRDefault="00EE57A2">
            <w:pPr>
              <w:pStyle w:val="a5"/>
              <w:spacing w:after="0" w:line="564" w:lineRule="exact"/>
              <w:ind w:firstLineChars="200" w:firstLine="562"/>
            </w:pPr>
            <w:r>
              <w:rPr>
                <w:rFonts w:ascii="楷体_GB2312" w:eastAsia="楷体_GB2312" w:hAnsi="楷体_GB2312" w:cs="楷体_GB2312" w:hint="eastAsia"/>
                <w:b/>
                <w:bCs/>
                <w:sz w:val="28"/>
                <w:szCs w:val="28"/>
                <w:u w:val="single"/>
              </w:rPr>
              <w:t>民族地区法律援助对口帮扶提升工程。</w:t>
            </w:r>
            <w:r>
              <w:rPr>
                <w:rFonts w:ascii="楷体_GB2312" w:eastAsia="楷体_GB2312" w:hAnsi="楷体_GB2312" w:cs="楷体_GB2312" w:hint="eastAsia"/>
                <w:sz w:val="28"/>
                <w:szCs w:val="28"/>
                <w:u w:val="single"/>
              </w:rPr>
              <w:t>在马边、峨边、金口河打造民族地区法律援助对口帮扶示范点。</w:t>
            </w:r>
          </w:p>
        </w:tc>
      </w:tr>
    </w:tbl>
    <w:p w:rsidR="007F48C8" w:rsidRDefault="007F48C8"/>
    <w:p w:rsidR="007F48C8" w:rsidRDefault="00EE57A2">
      <w:pPr>
        <w:spacing w:line="564"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lastRenderedPageBreak/>
        <w:t>第三节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创新升级</w:t>
      </w:r>
      <w:r>
        <w:rPr>
          <w:rFonts w:ascii="楷体_GB2312" w:eastAsia="楷体_GB2312" w:hAnsi="仿宋" w:hint="eastAsia"/>
          <w:b/>
          <w:bCs/>
          <w:sz w:val="32"/>
          <w:szCs w:val="32"/>
        </w:rPr>
        <w:t>新时代人民调解</w:t>
      </w:r>
      <w:r>
        <w:rPr>
          <w:rFonts w:ascii="楷体_GB2312" w:eastAsia="楷体_GB2312" w:hAnsi="仿宋" w:hint="eastAsia"/>
          <w:b/>
          <w:bCs/>
          <w:sz w:val="32"/>
          <w:szCs w:val="32"/>
        </w:rPr>
        <w:t>工作</w:t>
      </w:r>
    </w:p>
    <w:p w:rsidR="007F48C8" w:rsidRDefault="007F48C8">
      <w:pPr>
        <w:spacing w:line="564" w:lineRule="exact"/>
        <w:ind w:firstLineChars="200" w:firstLine="643"/>
        <w:rPr>
          <w:rFonts w:ascii="仿宋_GB2312" w:eastAsia="仿宋_GB2312" w:hAnsi="仿宋_GB2312" w:cs="仿宋_GB2312"/>
          <w:b/>
          <w:bCs/>
          <w:color w:val="000000" w:themeColor="text1"/>
          <w:sz w:val="32"/>
          <w:szCs w:val="32"/>
          <w:u w:val="single"/>
        </w:rPr>
      </w:pPr>
    </w:p>
    <w:p w:rsidR="007F48C8" w:rsidRDefault="00EE57A2">
      <w:pPr>
        <w:spacing w:line="564"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u w:val="single"/>
        </w:rPr>
        <w:t>实施机制创新。</w:t>
      </w:r>
      <w:r>
        <w:rPr>
          <w:rFonts w:ascii="仿宋_GB2312" w:eastAsia="仿宋_GB2312" w:hAnsi="仿宋_GB2312" w:cs="仿宋_GB2312" w:hint="eastAsia"/>
          <w:color w:val="000000" w:themeColor="text1"/>
          <w:sz w:val="32"/>
          <w:szCs w:val="32"/>
        </w:rPr>
        <w:t>坚持和发展新时代“枫桥经验”，探索构建“调解</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”矛盾纠纷多元化解新模式，统筹整合调解、公证、仲裁、</w:t>
      </w:r>
      <w:r>
        <w:rPr>
          <w:rFonts w:ascii="仿宋_GB2312" w:eastAsia="仿宋_GB2312" w:hAnsi="仿宋_GB2312" w:cs="仿宋_GB2312" w:hint="eastAsia"/>
          <w:color w:val="000000" w:themeColor="text1"/>
          <w:sz w:val="32"/>
          <w:szCs w:val="32"/>
          <w:u w:val="single"/>
        </w:rPr>
        <w:t>行政</w:t>
      </w:r>
      <w:r>
        <w:rPr>
          <w:rFonts w:ascii="仿宋_GB2312" w:eastAsia="仿宋_GB2312" w:hAnsi="仿宋_GB2312" w:cs="仿宋_GB2312" w:hint="eastAsia"/>
          <w:color w:val="000000" w:themeColor="text1"/>
          <w:sz w:val="32"/>
          <w:szCs w:val="32"/>
        </w:rPr>
        <w:t>裁决、</w:t>
      </w:r>
      <w:r>
        <w:rPr>
          <w:rFonts w:ascii="仿宋_GB2312" w:eastAsia="仿宋_GB2312" w:hAnsi="仿宋_GB2312" w:cs="仿宋_GB2312" w:hint="eastAsia"/>
          <w:color w:val="000000" w:themeColor="text1"/>
          <w:sz w:val="32"/>
          <w:szCs w:val="32"/>
          <w:u w:val="single"/>
        </w:rPr>
        <w:t>行政</w:t>
      </w:r>
      <w:r>
        <w:rPr>
          <w:rFonts w:ascii="仿宋_GB2312" w:eastAsia="仿宋_GB2312" w:hAnsi="仿宋_GB2312" w:cs="仿宋_GB2312" w:hint="eastAsia"/>
          <w:color w:val="000000" w:themeColor="text1"/>
          <w:sz w:val="32"/>
          <w:szCs w:val="32"/>
        </w:rPr>
        <w:t>复议</w:t>
      </w:r>
      <w:r>
        <w:rPr>
          <w:rFonts w:ascii="仿宋_GB2312" w:eastAsia="仿宋_GB2312" w:hAnsi="仿宋_GB2312" w:cs="仿宋_GB2312" w:hint="eastAsia"/>
          <w:color w:val="000000" w:themeColor="text1"/>
          <w:sz w:val="32"/>
          <w:szCs w:val="32"/>
          <w:u w:val="single"/>
        </w:rPr>
        <w:t>等司法行政优势资源和力量，</w:t>
      </w:r>
      <w:r>
        <w:rPr>
          <w:rFonts w:ascii="仿宋_GB2312" w:eastAsia="仿宋_GB2312" w:hAnsi="仿宋_GB2312" w:cs="仿宋_GB2312" w:hint="eastAsia"/>
          <w:color w:val="000000" w:themeColor="text1"/>
          <w:sz w:val="32"/>
          <w:szCs w:val="32"/>
        </w:rPr>
        <w:t>多方参与矛盾纠纷多元预防调处化解。</w:t>
      </w:r>
    </w:p>
    <w:p w:rsidR="007F48C8" w:rsidRDefault="00EE57A2">
      <w:pPr>
        <w:spacing w:line="564"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加快组织提升。</w:t>
      </w:r>
      <w:r>
        <w:rPr>
          <w:rFonts w:ascii="仿宋_GB2312" w:eastAsia="仿宋_GB2312" w:hAnsi="仿宋_GB2312" w:cs="仿宋_GB2312" w:hint="eastAsia"/>
          <w:color w:val="000000" w:themeColor="text1"/>
          <w:sz w:val="32"/>
          <w:szCs w:val="32"/>
        </w:rPr>
        <w:t>巩固规范村（社区）和乡镇（街道）人民调解组织，按照“应建尽建”的原则，推动人民调解工作向医疗卫生、道路交通事故、物业服务、知识产权等矛盾纠纷多发领域拓展。加快完善专业性、行业性、区域性人民调解组织，</w:t>
      </w:r>
      <w:r>
        <w:rPr>
          <w:rFonts w:ascii="仿宋_GB2312" w:eastAsia="仿宋_GB2312" w:hAnsi="仿宋_GB2312" w:cs="仿宋_GB2312" w:hint="eastAsia"/>
          <w:sz w:val="32"/>
          <w:szCs w:val="32"/>
          <w:u w:val="single"/>
        </w:rPr>
        <w:t>推进“德古调解”法治化、规范化建设，</w:t>
      </w:r>
      <w:r>
        <w:rPr>
          <w:rFonts w:ascii="仿宋_GB2312" w:eastAsia="仿宋_GB2312" w:hAnsi="仿宋_GB2312" w:cs="仿宋_GB2312" w:hint="eastAsia"/>
          <w:color w:val="000000" w:themeColor="text1"/>
          <w:sz w:val="32"/>
          <w:szCs w:val="32"/>
        </w:rPr>
        <w:t>构建形成多层次、宽领域、全覆盖的人民调解组织网络。</w:t>
      </w:r>
    </w:p>
    <w:p w:rsidR="007F48C8" w:rsidRDefault="00EE57A2">
      <w:pPr>
        <w:spacing w:line="564"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推进队伍优化。</w:t>
      </w:r>
      <w:r>
        <w:rPr>
          <w:rFonts w:ascii="仿宋_GB2312" w:eastAsia="仿宋_GB2312" w:hAnsi="仿宋_GB2312" w:cs="仿宋_GB2312" w:hint="eastAsia"/>
          <w:color w:val="000000" w:themeColor="text1"/>
          <w:sz w:val="32"/>
          <w:szCs w:val="32"/>
        </w:rPr>
        <w:t>大力加强专业化、专职化人民调解员队伍建设，</w:t>
      </w:r>
      <w:r>
        <w:rPr>
          <w:rFonts w:ascii="仿宋_GB2312" w:eastAsia="仿宋_GB2312" w:hAnsi="仿宋_GB2312" w:cs="仿宋_GB2312" w:hint="eastAsia"/>
          <w:color w:val="000000" w:themeColor="text1"/>
          <w:sz w:val="32"/>
          <w:szCs w:val="32"/>
          <w:u w:val="single"/>
        </w:rPr>
        <w:t>有序推进在“五老”人员、乡贤中选聘人民调解员，</w:t>
      </w:r>
      <w:r>
        <w:rPr>
          <w:rFonts w:ascii="仿宋_GB2312" w:eastAsia="仿宋_GB2312" w:hAnsi="仿宋_GB2312" w:cs="仿宋_GB2312" w:hint="eastAsia"/>
          <w:color w:val="000000" w:themeColor="text1"/>
          <w:sz w:val="32"/>
          <w:szCs w:val="32"/>
        </w:rPr>
        <w:t>积极通过政府购买服务方式，</w:t>
      </w:r>
      <w:r>
        <w:rPr>
          <w:rFonts w:ascii="仿宋_GB2312" w:eastAsia="仿宋_GB2312" w:hAnsi="仿宋_GB2312" w:cs="仿宋_GB2312" w:hint="eastAsia"/>
          <w:sz w:val="32"/>
          <w:szCs w:val="32"/>
          <w:u w:val="single"/>
        </w:rPr>
        <w:t>有条件的村</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社区</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人民调解委员会配备</w:t>
      </w:r>
      <w:r>
        <w:rPr>
          <w:rFonts w:ascii="Times New Roman" w:eastAsia="仿宋_GB2312" w:hAnsi="Times New Roman"/>
          <w:sz w:val="32"/>
          <w:szCs w:val="32"/>
          <w:u w:val="single"/>
        </w:rPr>
        <w:t>1</w:t>
      </w:r>
      <w:r>
        <w:rPr>
          <w:rFonts w:ascii="Times New Roman" w:eastAsia="仿宋_GB2312" w:hAnsi="Times New Roman"/>
          <w:sz w:val="32"/>
          <w:szCs w:val="32"/>
          <w:u w:val="single"/>
        </w:rPr>
        <w:t>名以</w:t>
      </w:r>
      <w:r>
        <w:rPr>
          <w:rFonts w:ascii="仿宋_GB2312" w:eastAsia="仿宋_GB2312" w:hAnsi="仿宋_GB2312" w:cs="仿宋_GB2312" w:hint="eastAsia"/>
          <w:sz w:val="32"/>
          <w:szCs w:val="32"/>
          <w:u w:val="single"/>
        </w:rPr>
        <w:t>上专职人民调解员</w:t>
      </w:r>
      <w:r>
        <w:rPr>
          <w:rFonts w:ascii="仿宋_GB2312" w:eastAsia="仿宋_GB2312" w:hAnsi="仿宋_GB2312" w:cs="仿宋_GB2312" w:hint="eastAsia"/>
          <w:sz w:val="32"/>
          <w:szCs w:val="32"/>
          <w:u w:val="single"/>
        </w:rPr>
        <w:t>,</w:t>
      </w:r>
      <w:r>
        <w:rPr>
          <w:rFonts w:ascii="仿宋_GB2312" w:eastAsia="仿宋_GB2312" w:hAnsi="仿宋_GB2312" w:cs="仿宋_GB2312" w:hint="eastAsia"/>
          <w:color w:val="000000" w:themeColor="text1"/>
          <w:sz w:val="32"/>
          <w:szCs w:val="32"/>
          <w:u w:val="single"/>
        </w:rPr>
        <w:t>不断优化</w:t>
      </w:r>
      <w:r>
        <w:rPr>
          <w:rFonts w:ascii="仿宋_GB2312" w:eastAsia="仿宋_GB2312" w:hAnsi="仿宋_GB2312" w:cs="仿宋_GB2312" w:hint="eastAsia"/>
          <w:color w:val="000000" w:themeColor="text1"/>
          <w:sz w:val="32"/>
          <w:szCs w:val="32"/>
        </w:rPr>
        <w:t>调解员队伍结构。</w:t>
      </w:r>
    </w:p>
    <w:p w:rsidR="007F48C8" w:rsidRDefault="00EE57A2">
      <w:pPr>
        <w:spacing w:line="564"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加强品牌引领。</w:t>
      </w:r>
      <w:r>
        <w:rPr>
          <w:rFonts w:ascii="仿宋_GB2312" w:eastAsia="仿宋_GB2312" w:hAnsi="仿宋_GB2312" w:cs="仿宋_GB2312" w:hint="eastAsia"/>
          <w:color w:val="000000" w:themeColor="text1"/>
          <w:sz w:val="32"/>
          <w:szCs w:val="32"/>
        </w:rPr>
        <w:t>积极推进特色品牌调解室建设，打造一批省、</w:t>
      </w:r>
      <w:r>
        <w:rPr>
          <w:rFonts w:ascii="仿宋_GB2312" w:eastAsia="仿宋_GB2312" w:hAnsi="仿宋_GB2312" w:cs="仿宋_GB2312" w:hint="eastAsia"/>
          <w:color w:val="000000" w:themeColor="text1"/>
          <w:sz w:val="32"/>
          <w:szCs w:val="32"/>
          <w:u w:val="single"/>
        </w:rPr>
        <w:t>市</w:t>
      </w:r>
      <w:r>
        <w:rPr>
          <w:rFonts w:ascii="仿宋_GB2312" w:eastAsia="仿宋_GB2312" w:hAnsi="仿宋_GB2312" w:cs="仿宋_GB2312" w:hint="eastAsia"/>
          <w:color w:val="000000" w:themeColor="text1"/>
          <w:sz w:val="32"/>
          <w:szCs w:val="32"/>
        </w:rPr>
        <w:t>级品牌调解工作室，鼓励支持具备条件的调解员建立个人品牌调解室，具备条件的诉调、警调组织打造特色品牌调解室，推动人民调解组织进乡村振兴、成渝地区双城经济圈建设等重大工程项目，</w:t>
      </w:r>
      <w:r>
        <w:rPr>
          <w:rFonts w:ascii="仿宋_GB2312" w:eastAsia="仿宋_GB2312" w:hAnsi="仿宋_GB2312" w:cs="仿宋_GB2312" w:hint="eastAsia"/>
          <w:color w:val="000000" w:themeColor="text1"/>
          <w:sz w:val="32"/>
          <w:szCs w:val="32"/>
          <w:u w:val="single"/>
        </w:rPr>
        <w:t>探索特色品牌调解室进驻项目工地。</w:t>
      </w:r>
    </w:p>
    <w:p w:rsidR="007F48C8" w:rsidRDefault="00EE57A2">
      <w:pPr>
        <w:pStyle w:val="a5"/>
        <w:spacing w:after="0" w:line="564" w:lineRule="exact"/>
        <w:jc w:val="center"/>
        <w:rPr>
          <w:rFonts w:ascii="黑体" w:eastAsia="黑体" w:hAnsi="黑体" w:cs="黑体"/>
          <w:sz w:val="30"/>
          <w:szCs w:val="30"/>
        </w:rPr>
      </w:pPr>
      <w:r>
        <w:rPr>
          <w:rFonts w:ascii="黑体" w:eastAsia="黑体" w:hAnsi="黑体" w:cs="黑体" w:hint="eastAsia"/>
          <w:sz w:val="30"/>
          <w:szCs w:val="30"/>
        </w:rPr>
        <w:t>专栏</w:t>
      </w:r>
      <w:r>
        <w:rPr>
          <w:rFonts w:ascii="黑体" w:eastAsia="黑体" w:hAnsi="黑体" w:cs="黑体" w:hint="eastAsia"/>
          <w:sz w:val="30"/>
          <w:szCs w:val="30"/>
        </w:rPr>
        <w:t>4</w:t>
      </w:r>
      <w:r>
        <w:rPr>
          <w:rFonts w:ascii="黑体" w:eastAsia="黑体" w:hAnsi="黑体" w:cs="黑体" w:hint="eastAsia"/>
          <w:sz w:val="30"/>
          <w:szCs w:val="30"/>
        </w:rPr>
        <w:t>创新升级新时代人民调解工作</w:t>
      </w:r>
    </w:p>
    <w:tbl>
      <w:tblPr>
        <w:tblStyle w:val="ab"/>
        <w:tblW w:w="9160" w:type="dxa"/>
        <w:tblLayout w:type="fixed"/>
        <w:tblLook w:val="04A0"/>
      </w:tblPr>
      <w:tblGrid>
        <w:gridCol w:w="9160"/>
      </w:tblGrid>
      <w:tr w:rsidR="007F48C8">
        <w:trPr>
          <w:trHeight w:val="2252"/>
        </w:trPr>
        <w:tc>
          <w:tcPr>
            <w:tcW w:w="9160" w:type="dxa"/>
            <w:noWrap/>
          </w:tcPr>
          <w:p w:rsidR="007F48C8" w:rsidRDefault="00EE57A2">
            <w:pPr>
              <w:adjustRightInd w:val="0"/>
              <w:snapToGrid w:val="0"/>
              <w:spacing w:line="564" w:lineRule="exact"/>
              <w:ind w:firstLineChars="200" w:firstLine="562"/>
              <w:rPr>
                <w:rFonts w:ascii="Times New Roman" w:eastAsia="仿宋_GB2312" w:hAnsi="Times New Roman"/>
                <w:sz w:val="32"/>
                <w:szCs w:val="32"/>
              </w:rPr>
            </w:pPr>
            <w:r>
              <w:rPr>
                <w:rFonts w:ascii="楷体_GB2312" w:eastAsia="楷体_GB2312" w:hAnsi="楷体_GB2312" w:cs="楷体_GB2312" w:hint="eastAsia"/>
                <w:b/>
                <w:bCs/>
                <w:sz w:val="28"/>
                <w:szCs w:val="28"/>
              </w:rPr>
              <w:lastRenderedPageBreak/>
              <w:t>人民调解能力提升工程：</w:t>
            </w:r>
            <w:r>
              <w:rPr>
                <w:rFonts w:ascii="楷体_GB2312" w:eastAsia="楷体_GB2312" w:hAnsi="楷体_GB2312" w:cs="楷体_GB2312" w:hint="eastAsia"/>
                <w:sz w:val="28"/>
                <w:szCs w:val="28"/>
              </w:rPr>
              <w:t>打造</w:t>
            </w:r>
            <w:r>
              <w:rPr>
                <w:rFonts w:ascii="楷体_GB2312" w:eastAsia="楷体_GB2312" w:hAnsi="楷体_GB2312" w:cs="楷体_GB2312" w:hint="eastAsia"/>
                <w:sz w:val="28"/>
                <w:szCs w:val="28"/>
                <w:u w:val="single"/>
              </w:rPr>
              <w:t>10</w:t>
            </w:r>
            <w:r>
              <w:rPr>
                <w:rFonts w:ascii="楷体_GB2312" w:eastAsia="楷体_GB2312" w:hAnsi="楷体_GB2312" w:cs="楷体_GB2312" w:hint="eastAsia"/>
                <w:sz w:val="28"/>
                <w:szCs w:val="28"/>
              </w:rPr>
              <w:t>个省级品牌调解工作室，</w:t>
            </w:r>
            <w:r>
              <w:rPr>
                <w:rFonts w:ascii="楷体_GB2312" w:eastAsia="楷体_GB2312" w:hAnsi="楷体_GB2312" w:cs="楷体_GB2312" w:hint="eastAsia"/>
                <w:sz w:val="28"/>
                <w:szCs w:val="28"/>
                <w:u w:val="single"/>
              </w:rPr>
              <w:t>推进峨边彝族自治县“德古调解协会”规范化、专业化建设。</w:t>
            </w:r>
            <w:r>
              <w:rPr>
                <w:rFonts w:ascii="楷体_GB2312" w:eastAsia="楷体_GB2312" w:hAnsi="楷体_GB2312" w:cs="楷体_GB2312" w:hint="eastAsia"/>
                <w:sz w:val="28"/>
                <w:szCs w:val="28"/>
              </w:rPr>
              <w:t>通过政府购买服务方式，</w:t>
            </w:r>
            <w:r>
              <w:rPr>
                <w:rFonts w:ascii="楷体_GB2312" w:eastAsia="楷体_GB2312" w:hAnsi="楷体_GB2312" w:cs="楷体_GB2312" w:hint="eastAsia"/>
                <w:sz w:val="28"/>
                <w:szCs w:val="28"/>
                <w:u w:val="single"/>
              </w:rPr>
              <w:t>有条件的村（社区）人民调解委员会配备</w:t>
            </w:r>
            <w:r>
              <w:rPr>
                <w:rFonts w:ascii="楷体_GB2312" w:eastAsia="楷体_GB2312" w:hAnsi="楷体_GB2312" w:cs="楷体_GB2312"/>
                <w:sz w:val="28"/>
                <w:szCs w:val="28"/>
                <w:u w:val="single"/>
              </w:rPr>
              <w:t>1</w:t>
            </w:r>
            <w:r>
              <w:rPr>
                <w:rFonts w:ascii="楷体_GB2312" w:eastAsia="楷体_GB2312" w:hAnsi="楷体_GB2312" w:cs="楷体_GB2312"/>
                <w:sz w:val="28"/>
                <w:szCs w:val="28"/>
                <w:u w:val="single"/>
              </w:rPr>
              <w:t>名以</w:t>
            </w:r>
            <w:r>
              <w:rPr>
                <w:rFonts w:ascii="楷体_GB2312" w:eastAsia="楷体_GB2312" w:hAnsi="楷体_GB2312" w:cs="楷体_GB2312" w:hint="eastAsia"/>
                <w:sz w:val="28"/>
                <w:szCs w:val="28"/>
                <w:u w:val="single"/>
              </w:rPr>
              <w:t>上专职人民调解员</w:t>
            </w:r>
            <w:r>
              <w:rPr>
                <w:rFonts w:ascii="楷体_GB2312" w:eastAsia="楷体_GB2312" w:hAnsi="楷体_GB2312" w:cs="楷体_GB2312" w:hint="eastAsia"/>
                <w:sz w:val="28"/>
                <w:szCs w:val="28"/>
              </w:rPr>
              <w:t>。培育</w:t>
            </w:r>
            <w:r>
              <w:rPr>
                <w:rFonts w:ascii="楷体_GB2312" w:eastAsia="楷体_GB2312" w:hAnsi="楷体_GB2312" w:cs="楷体_GB2312" w:hint="eastAsia"/>
                <w:sz w:val="28"/>
                <w:szCs w:val="28"/>
                <w:u w:val="single"/>
              </w:rPr>
              <w:t>20</w:t>
            </w:r>
            <w:r>
              <w:rPr>
                <w:rFonts w:ascii="楷体_GB2312" w:eastAsia="楷体_GB2312" w:hAnsi="楷体_GB2312" w:cs="楷体_GB2312" w:hint="eastAsia"/>
                <w:sz w:val="28"/>
                <w:szCs w:val="28"/>
              </w:rPr>
              <w:t>名金牌人民调解员，开展“百优调解专家团队”建设。</w:t>
            </w:r>
          </w:p>
        </w:tc>
      </w:tr>
    </w:tbl>
    <w:p w:rsidR="007F48C8" w:rsidRDefault="007F48C8"/>
    <w:p w:rsidR="007F48C8" w:rsidRDefault="007F48C8">
      <w:pPr>
        <w:spacing w:line="564" w:lineRule="exact"/>
        <w:outlineLvl w:val="1"/>
        <w:rPr>
          <w:rFonts w:ascii="楷体_GB2312" w:eastAsia="楷体_GB2312" w:hAnsi="仿宋"/>
          <w:sz w:val="32"/>
          <w:szCs w:val="32"/>
        </w:rPr>
      </w:pPr>
    </w:p>
    <w:p w:rsidR="007F48C8" w:rsidRDefault="00EE57A2">
      <w:pPr>
        <w:spacing w:line="564"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第四节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优化律师法律服务</w:t>
      </w:r>
      <w:bookmarkEnd w:id="42"/>
    </w:p>
    <w:p w:rsidR="007F48C8" w:rsidRDefault="007F48C8">
      <w:pPr>
        <w:spacing w:line="564" w:lineRule="exact"/>
        <w:ind w:firstLineChars="200" w:firstLine="643"/>
        <w:rPr>
          <w:rFonts w:ascii="仿宋_GB2312" w:eastAsia="仿宋_GB2312" w:hAnsi="仿宋_GB2312" w:cs="仿宋_GB2312"/>
          <w:b/>
          <w:bCs/>
          <w:color w:val="000000" w:themeColor="text1"/>
          <w:sz w:val="32"/>
          <w:szCs w:val="32"/>
        </w:rPr>
      </w:pPr>
      <w:bookmarkStart w:id="43" w:name="_Toc73538246"/>
    </w:p>
    <w:p w:rsidR="007F48C8" w:rsidRDefault="00EE57A2">
      <w:pPr>
        <w:spacing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加强党政机关法律顾问团、公职律师队伍建设。</w:t>
      </w:r>
      <w:r>
        <w:rPr>
          <w:rFonts w:ascii="仿宋_GB2312" w:eastAsia="仿宋_GB2312" w:hAnsi="仿宋_GB2312" w:cs="仿宋_GB2312" w:hint="eastAsia"/>
          <w:color w:val="000000" w:themeColor="text1"/>
          <w:sz w:val="32"/>
          <w:szCs w:val="32"/>
          <w:u w:val="single"/>
        </w:rPr>
        <w:t>县级以上各级地方政府党政机关普遍开展公职律师工作。</w:t>
      </w:r>
      <w:r>
        <w:rPr>
          <w:rFonts w:ascii="仿宋_GB2312" w:eastAsia="仿宋_GB2312" w:hAnsi="仿宋_GB2312" w:cs="仿宋_GB2312" w:hint="eastAsia"/>
          <w:color w:val="000000" w:themeColor="text1"/>
          <w:sz w:val="32"/>
          <w:szCs w:val="32"/>
        </w:rPr>
        <w:t>加强党政机关法律顾问选聘备案，优化公职律师管理、培育和使用，</w:t>
      </w:r>
      <w:r>
        <w:rPr>
          <w:rFonts w:ascii="仿宋_GB2312" w:eastAsia="仿宋_GB2312" w:hAnsi="仿宋_GB2312" w:cs="仿宋_GB2312" w:hint="eastAsia"/>
          <w:color w:val="000000" w:themeColor="text1"/>
          <w:sz w:val="32"/>
          <w:szCs w:val="32"/>
          <w:u w:val="single"/>
        </w:rPr>
        <w:t>完善法律顾问、公职律师在重大公共决策中发挥积极作用的机制。</w:t>
      </w:r>
    </w:p>
    <w:p w:rsidR="007F48C8" w:rsidRDefault="00EE57A2">
      <w:pPr>
        <w:widowControl/>
        <w:spacing w:line="564" w:lineRule="exact"/>
        <w:ind w:firstLineChars="200" w:firstLine="643"/>
        <w:jc w:val="lef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u w:val="single"/>
        </w:rPr>
        <w:t>推进村（社区）法律顾问工作提质增效。</w:t>
      </w:r>
      <w:r>
        <w:rPr>
          <w:rFonts w:ascii="仿宋_GB2312" w:eastAsia="仿宋_GB2312" w:hAnsi="仿宋_GB2312" w:cs="仿宋_GB2312" w:hint="eastAsia"/>
          <w:color w:val="000000" w:themeColor="text1"/>
          <w:sz w:val="32"/>
          <w:szCs w:val="32"/>
          <w:u w:val="single"/>
        </w:rPr>
        <w:t>围</w:t>
      </w:r>
      <w:r>
        <w:rPr>
          <w:rFonts w:ascii="仿宋_GB2312" w:eastAsia="仿宋_GB2312" w:hAnsi="仿宋_GB2312" w:cs="仿宋_GB2312" w:hint="eastAsia"/>
          <w:color w:val="000000" w:themeColor="text1"/>
          <w:sz w:val="32"/>
          <w:szCs w:val="32"/>
          <w:u w:val="single"/>
        </w:rPr>
        <w:t>绕“全覆盖、全规范、全时空”的目标，开展“乐山新阶</w:t>
      </w:r>
      <w:r>
        <w:rPr>
          <w:rFonts w:ascii="微软雅黑" w:eastAsia="微软雅黑" w:hAnsi="微软雅黑" w:cs="微软雅黑" w:hint="eastAsia"/>
          <w:color w:val="000000" w:themeColor="text1"/>
          <w:sz w:val="32"/>
          <w:szCs w:val="32"/>
          <w:u w:val="single"/>
        </w:rPr>
        <w:t>·</w:t>
      </w:r>
      <w:r>
        <w:rPr>
          <w:rFonts w:ascii="仿宋_GB2312" w:eastAsia="仿宋_GB2312" w:hAnsi="仿宋_GB2312" w:cs="仿宋_GB2312" w:hint="eastAsia"/>
          <w:color w:val="000000" w:themeColor="text1"/>
          <w:sz w:val="32"/>
          <w:szCs w:val="32"/>
          <w:u w:val="single"/>
        </w:rPr>
        <w:t>律动乡村”助力乡村振兴行动，实施村（社区）法律顾问服务清单制和管理考核制，提升村（社区）法律顾问的有效覆盖率。</w:t>
      </w:r>
    </w:p>
    <w:p w:rsidR="007F48C8" w:rsidRDefault="00EE57A2">
      <w:pPr>
        <w:spacing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u w:val="single"/>
        </w:rPr>
        <w:t>提升法律服务能力。</w:t>
      </w:r>
      <w:r>
        <w:rPr>
          <w:rFonts w:ascii="仿宋_GB2312" w:eastAsia="仿宋_GB2312" w:hAnsi="仿宋_GB2312" w:cs="仿宋_GB2312" w:hint="eastAsia"/>
          <w:color w:val="000000" w:themeColor="text1"/>
          <w:sz w:val="32"/>
          <w:szCs w:val="32"/>
          <w:u w:val="single"/>
        </w:rPr>
        <w:t>加强律师事务所专业化、规范化、规模化建设，培育发展法律科技产品、积极拓展法律服务领域。实施乐山律师行业青年律师领军人才训练营计划。</w:t>
      </w:r>
    </w:p>
    <w:p w:rsidR="007F48C8" w:rsidRDefault="00EE57A2">
      <w:pPr>
        <w:spacing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积极发展涉外法律服务。</w:t>
      </w:r>
      <w:r>
        <w:rPr>
          <w:rFonts w:ascii="仿宋_GB2312" w:eastAsia="仿宋_GB2312" w:hAnsi="仿宋_GB2312" w:cs="仿宋_GB2312" w:hint="eastAsia"/>
          <w:color w:val="000000" w:themeColor="text1"/>
          <w:sz w:val="32"/>
          <w:szCs w:val="32"/>
          <w:u w:val="single"/>
        </w:rPr>
        <w:t>引进培养</w:t>
      </w:r>
      <w:r>
        <w:rPr>
          <w:rFonts w:ascii="仿宋_GB2312" w:eastAsia="仿宋_GB2312" w:hAnsi="仿宋_GB2312" w:cs="仿宋_GB2312" w:hint="eastAsia"/>
          <w:color w:val="000000" w:themeColor="text1"/>
          <w:sz w:val="32"/>
          <w:szCs w:val="32"/>
          <w:u w:val="single"/>
        </w:rPr>
        <w:t>涉外律师人才，培育涉外法律服务机构，积极开展涉外法律服务。</w:t>
      </w:r>
    </w:p>
    <w:p w:rsidR="007F48C8" w:rsidRDefault="00EE57A2">
      <w:pPr>
        <w:spacing w:line="564" w:lineRule="exact"/>
        <w:ind w:firstLineChars="200" w:firstLine="643"/>
        <w:rPr>
          <w:rFonts w:ascii="楷体_GB2312" w:eastAsia="楷体_GB2312" w:hAnsi="仿宋"/>
          <w:sz w:val="32"/>
          <w:szCs w:val="32"/>
        </w:rPr>
      </w:pPr>
      <w:r>
        <w:rPr>
          <w:rFonts w:ascii="仿宋_GB2312" w:eastAsia="仿宋_GB2312" w:hAnsi="仿宋_GB2312" w:cs="仿宋_GB2312" w:hint="eastAsia"/>
          <w:b/>
          <w:bCs/>
          <w:color w:val="000000" w:themeColor="text1"/>
          <w:sz w:val="32"/>
          <w:szCs w:val="32"/>
          <w:u w:val="single"/>
        </w:rPr>
        <w:t>规范发展基层法律服务所。</w:t>
      </w:r>
      <w:r>
        <w:rPr>
          <w:rFonts w:ascii="仿宋_GB2312" w:eastAsia="仿宋_GB2312" w:hAnsi="仿宋_GB2312" w:cs="仿宋_GB2312" w:hint="eastAsia"/>
          <w:color w:val="000000" w:themeColor="text1"/>
          <w:sz w:val="32"/>
          <w:szCs w:val="32"/>
          <w:u w:val="single"/>
        </w:rPr>
        <w:t>推动基层法律服务所标准化规范化建设，在全市打造</w:t>
      </w:r>
      <w:r>
        <w:rPr>
          <w:rFonts w:ascii="仿宋_GB2312" w:eastAsia="仿宋_GB2312" w:hAnsi="仿宋_GB2312" w:cs="仿宋_GB2312" w:hint="eastAsia"/>
          <w:sz w:val="32"/>
          <w:szCs w:val="32"/>
          <w:u w:val="single"/>
        </w:rPr>
        <w:t>5</w:t>
      </w:r>
      <w:r>
        <w:rPr>
          <w:rFonts w:ascii="仿宋_GB2312" w:eastAsia="仿宋_GB2312" w:hAnsi="仿宋_GB2312" w:cs="仿宋_GB2312" w:hint="eastAsia"/>
          <w:color w:val="000000" w:themeColor="text1"/>
          <w:sz w:val="32"/>
          <w:szCs w:val="32"/>
          <w:u w:val="single"/>
        </w:rPr>
        <w:t>家标准化、规范化基层法律服务所。</w:t>
      </w:r>
    </w:p>
    <w:p w:rsidR="007F48C8" w:rsidRDefault="007F48C8">
      <w:pPr>
        <w:spacing w:line="564" w:lineRule="exact"/>
        <w:jc w:val="center"/>
        <w:outlineLvl w:val="1"/>
        <w:rPr>
          <w:rFonts w:ascii="楷体_GB2312" w:eastAsia="楷体_GB2312" w:hAnsi="仿宋"/>
          <w:b/>
          <w:bCs/>
          <w:sz w:val="32"/>
          <w:szCs w:val="32"/>
        </w:rPr>
      </w:pPr>
    </w:p>
    <w:p w:rsidR="007F48C8" w:rsidRDefault="00EE57A2">
      <w:pPr>
        <w:spacing w:line="564"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第五节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拓展公证服务业务领域</w:t>
      </w:r>
      <w:bookmarkEnd w:id="43"/>
    </w:p>
    <w:p w:rsidR="007F48C8" w:rsidRDefault="007F48C8">
      <w:pPr>
        <w:spacing w:line="564" w:lineRule="exact"/>
        <w:ind w:firstLineChars="200" w:firstLine="640"/>
        <w:rPr>
          <w:rFonts w:ascii="仿宋_GB2312" w:eastAsia="仿宋_GB2312" w:hAnsi="仿宋_GB2312" w:cs="仿宋_GB2312"/>
          <w:sz w:val="32"/>
          <w:szCs w:val="32"/>
          <w:u w:val="single"/>
        </w:rPr>
      </w:pPr>
      <w:bookmarkStart w:id="44" w:name="_Toc73538247"/>
    </w:p>
    <w:p w:rsidR="007F48C8" w:rsidRDefault="00EE57A2">
      <w:pPr>
        <w:spacing w:line="564"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开展公证机构标准化建设和</w:t>
      </w:r>
      <w:r>
        <w:rPr>
          <w:rFonts w:ascii="仿宋_GB2312" w:eastAsia="仿宋_GB2312" w:hAnsi="仿宋_GB2312" w:cs="仿宋_GB2312" w:hint="eastAsia"/>
          <w:sz w:val="32"/>
          <w:szCs w:val="32"/>
        </w:rPr>
        <w:t>涉外公证、知识产权保护、金融风险防控等专业化品牌公证机构培育。深化公证“放管服”改革，优化公证服务更好利企便民，实施公证证明材料清单制度、一次性告知制度、告知承诺制度、办理公证“最多跑一次”，</w:t>
      </w:r>
      <w:r>
        <w:rPr>
          <w:rFonts w:ascii="仿宋_GB2312" w:eastAsia="仿宋_GB2312" w:hAnsi="仿宋_GB2312" w:cs="仿宋_GB2312" w:hint="eastAsia"/>
          <w:sz w:val="32"/>
          <w:szCs w:val="32"/>
          <w:u w:val="single"/>
        </w:rPr>
        <w:t>公证服务质量和社会满意度显著提升。推进公证信息化应用和信息共享，加快推进政务信息和数据共享，加快公证行业内部协查和用证部门间数据应用，推广运用在线公证服务模式，积极推进海外远程视频公证。推进公证参与法院司法辅助事务，规范公证参与调解、取证、送达、执行等司法辅助事务。推进公证机构体制改革，优化事业</w:t>
      </w:r>
      <w:r>
        <w:rPr>
          <w:rFonts w:ascii="仿宋_GB2312" w:eastAsia="仿宋_GB2312" w:hAnsi="仿宋_GB2312" w:cs="仿宋_GB2312" w:hint="eastAsia"/>
          <w:sz w:val="32"/>
          <w:szCs w:val="32"/>
          <w:u w:val="single"/>
        </w:rPr>
        <w:t>体制公证机构体制机制，推进合作制公证机构试点。</w:t>
      </w:r>
      <w:bookmarkStart w:id="45" w:name="_Toc73538248"/>
      <w:bookmarkEnd w:id="44"/>
    </w:p>
    <w:p w:rsidR="007F48C8" w:rsidRDefault="007F48C8">
      <w:pPr>
        <w:pStyle w:val="1"/>
      </w:pPr>
    </w:p>
    <w:p w:rsidR="007F48C8" w:rsidRDefault="00EE57A2">
      <w:pPr>
        <w:spacing w:line="564" w:lineRule="exact"/>
        <w:jc w:val="center"/>
        <w:rPr>
          <w:rFonts w:ascii="楷体_GB2312" w:eastAsia="楷体_GB2312" w:hAnsi="仿宋"/>
          <w:b/>
          <w:bCs/>
          <w:sz w:val="32"/>
          <w:szCs w:val="32"/>
        </w:rPr>
      </w:pPr>
      <w:r>
        <w:rPr>
          <w:rFonts w:ascii="楷体_GB2312" w:eastAsia="楷体_GB2312" w:hAnsi="仿宋" w:hint="eastAsia"/>
          <w:b/>
          <w:bCs/>
          <w:sz w:val="32"/>
          <w:szCs w:val="32"/>
        </w:rPr>
        <w:t>第</w:t>
      </w:r>
      <w:r>
        <w:rPr>
          <w:rFonts w:ascii="楷体_GB2312" w:eastAsia="楷体_GB2312" w:hAnsi="仿宋" w:hint="eastAsia"/>
          <w:b/>
          <w:bCs/>
          <w:sz w:val="32"/>
          <w:szCs w:val="32"/>
        </w:rPr>
        <w:t>六</w:t>
      </w:r>
      <w:r>
        <w:rPr>
          <w:rFonts w:ascii="楷体_GB2312" w:eastAsia="楷体_GB2312" w:hAnsi="仿宋" w:hint="eastAsia"/>
          <w:b/>
          <w:bCs/>
          <w:sz w:val="32"/>
          <w:szCs w:val="32"/>
        </w:rPr>
        <w:t>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推进司法鉴定行业高质量发展</w:t>
      </w:r>
      <w:bookmarkEnd w:id="45"/>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EE57A2">
      <w:pPr>
        <w:spacing w:line="564" w:lineRule="exact"/>
        <w:ind w:firstLineChars="200" w:firstLine="64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大力推进司法鉴定机构规范化、规模化、品牌化建设，</w:t>
      </w:r>
      <w:r>
        <w:rPr>
          <w:rFonts w:ascii="仿宋_GB2312" w:eastAsia="仿宋_GB2312" w:hAnsi="仿宋_GB2312" w:cs="仿宋_GB2312" w:hint="eastAsia"/>
          <w:color w:val="000000" w:themeColor="text1"/>
          <w:sz w:val="32"/>
          <w:szCs w:val="32"/>
          <w:u w:val="single"/>
        </w:rPr>
        <w:t>鼓励、引导司法鉴定机构通过多种途径实现规模发展，做大做强，做精做优。</w:t>
      </w:r>
      <w:r>
        <w:rPr>
          <w:rFonts w:ascii="仿宋_GB2312" w:eastAsia="仿宋_GB2312" w:hAnsi="仿宋_GB2312" w:cs="仿宋_GB2312" w:hint="eastAsia"/>
          <w:color w:val="000000" w:themeColor="text1"/>
          <w:sz w:val="32"/>
          <w:szCs w:val="32"/>
        </w:rPr>
        <w:t>加强司法鉴定机构资质认证认可。推进能力验证常态化、制度化。</w:t>
      </w:r>
      <w:r>
        <w:rPr>
          <w:rFonts w:ascii="仿宋_GB2312" w:eastAsia="仿宋_GB2312" w:hAnsi="仿宋_GB2312" w:cs="仿宋_GB2312" w:hint="eastAsia"/>
          <w:color w:val="000000" w:themeColor="text1"/>
          <w:sz w:val="32"/>
          <w:szCs w:val="32"/>
          <w:u w:val="single"/>
        </w:rPr>
        <w:t>促进司法鉴定行业诚信建设，开展司法鉴定机构诚信执业评估活动。健全完善司法鉴定管理与使用衔接机制，加强司法鉴定与办案机关的信息互通共享。加强信息化建设，实现鉴定受</w:t>
      </w:r>
      <w:r>
        <w:rPr>
          <w:rFonts w:ascii="仿宋_GB2312" w:eastAsia="仿宋_GB2312" w:hAnsi="仿宋_GB2312" w:cs="仿宋_GB2312" w:hint="eastAsia"/>
          <w:color w:val="000000" w:themeColor="text1"/>
          <w:sz w:val="32"/>
          <w:szCs w:val="32"/>
          <w:u w:val="single"/>
        </w:rPr>
        <w:lastRenderedPageBreak/>
        <w:t>理、鉴定过程、鉴定意见审核签发等各环节的全过程留痕、全流程监管。加强司法鉴定与法律援助工作的衔接，依法减免法律援助受援人、困难群众司法鉴定费用。</w:t>
      </w:r>
    </w:p>
    <w:p w:rsidR="007F48C8" w:rsidRDefault="007F48C8">
      <w:pPr>
        <w:pStyle w:val="1"/>
      </w:pPr>
    </w:p>
    <w:p w:rsidR="007F48C8" w:rsidRDefault="007F48C8">
      <w:pPr>
        <w:pStyle w:val="2"/>
      </w:pPr>
    </w:p>
    <w:p w:rsidR="007F48C8" w:rsidRDefault="00EE57A2">
      <w:pPr>
        <w:pStyle w:val="a5"/>
        <w:spacing w:after="0" w:line="564" w:lineRule="exact"/>
        <w:jc w:val="center"/>
        <w:rPr>
          <w:rFonts w:ascii="仿宋_GB2312" w:eastAsia="仿宋_GB2312" w:hAnsi="仿宋_GB2312" w:cs="仿宋_GB2312"/>
          <w:b/>
          <w:bCs/>
          <w:color w:val="000000" w:themeColor="text1"/>
          <w:sz w:val="32"/>
          <w:szCs w:val="32"/>
        </w:rPr>
      </w:pPr>
      <w:r>
        <w:rPr>
          <w:rFonts w:ascii="楷体" w:eastAsia="楷体" w:hAnsi="楷体" w:cs="楷体" w:hint="eastAsia"/>
          <w:b/>
          <w:bCs/>
          <w:color w:val="000000" w:themeColor="text1"/>
          <w:sz w:val="32"/>
          <w:szCs w:val="32"/>
        </w:rPr>
        <w:t>第七节</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深化仲裁机构治理改革</w:t>
      </w:r>
    </w:p>
    <w:p w:rsidR="007F48C8" w:rsidRDefault="007F48C8">
      <w:pPr>
        <w:pStyle w:val="a5"/>
        <w:spacing w:after="0" w:line="564" w:lineRule="exact"/>
        <w:ind w:firstLineChars="200" w:firstLine="640"/>
        <w:rPr>
          <w:rFonts w:ascii="仿宋_GB2312" w:eastAsia="仿宋_GB2312" w:hAnsi="仿宋_GB2312" w:cs="仿宋_GB2312"/>
          <w:sz w:val="32"/>
          <w:szCs w:val="32"/>
          <w:u w:val="single"/>
        </w:rPr>
      </w:pPr>
    </w:p>
    <w:p w:rsidR="007F48C8" w:rsidRDefault="00EE57A2">
      <w:pPr>
        <w:pStyle w:val="a5"/>
        <w:spacing w:after="0" w:line="564"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推进仲裁机构规范化、信息化建设。建立网络化仲裁管理系统，实现网上立案、网上庭审、网上签批，打造高效协同的智慧仲裁平台。推动互联网仲裁发展，依托互联网技术，加大线上仲裁、</w:t>
      </w:r>
      <w:r>
        <w:rPr>
          <w:rFonts w:ascii="仿宋_GB2312" w:eastAsia="仿宋_GB2312" w:hAnsi="仿宋_GB2312" w:cs="仿宋_GB2312" w:hint="eastAsia"/>
          <w:sz w:val="32"/>
          <w:szCs w:val="32"/>
          <w:u w:val="single"/>
        </w:rPr>
        <w:t>智能仲裁建设，实现线上线下协调发展，提升仲裁效率。</w:t>
      </w:r>
    </w:p>
    <w:p w:rsidR="007F48C8" w:rsidRDefault="00EE57A2">
      <w:pPr>
        <w:pStyle w:val="a5"/>
        <w:spacing w:after="0" w:line="564" w:lineRule="exact"/>
        <w:jc w:val="center"/>
        <w:rPr>
          <w:rFonts w:ascii="黑体" w:eastAsia="黑体" w:hAnsi="黑体" w:cs="黑体"/>
          <w:sz w:val="30"/>
          <w:szCs w:val="30"/>
        </w:rPr>
      </w:pPr>
      <w:r>
        <w:rPr>
          <w:rFonts w:ascii="黑体" w:eastAsia="黑体" w:hAnsi="黑体" w:cs="黑体" w:hint="eastAsia"/>
          <w:sz w:val="30"/>
          <w:szCs w:val="30"/>
        </w:rPr>
        <w:t>专栏</w:t>
      </w:r>
      <w:r>
        <w:rPr>
          <w:rFonts w:ascii="黑体" w:eastAsia="黑体" w:hAnsi="黑体" w:cs="黑体" w:hint="eastAsia"/>
          <w:sz w:val="30"/>
          <w:szCs w:val="30"/>
        </w:rPr>
        <w:t xml:space="preserve">5 </w:t>
      </w:r>
      <w:r>
        <w:rPr>
          <w:rFonts w:ascii="黑体" w:eastAsia="黑体" w:hAnsi="黑体" w:cs="黑体" w:hint="eastAsia"/>
          <w:sz w:val="30"/>
          <w:szCs w:val="30"/>
        </w:rPr>
        <w:t>优化法律服务供给</w:t>
      </w:r>
    </w:p>
    <w:tbl>
      <w:tblPr>
        <w:tblStyle w:val="ab"/>
        <w:tblW w:w="9040" w:type="dxa"/>
        <w:tblLayout w:type="fixed"/>
        <w:tblLook w:val="04A0"/>
      </w:tblPr>
      <w:tblGrid>
        <w:gridCol w:w="9040"/>
      </w:tblGrid>
      <w:tr w:rsidR="007F48C8">
        <w:trPr>
          <w:trHeight w:val="566"/>
        </w:trPr>
        <w:tc>
          <w:tcPr>
            <w:tcW w:w="9040" w:type="dxa"/>
            <w:noWrap/>
          </w:tcPr>
          <w:p w:rsidR="007F48C8" w:rsidRDefault="00EE57A2">
            <w:pPr>
              <w:adjustRightInd w:val="0"/>
              <w:snapToGrid w:val="0"/>
              <w:spacing w:line="564" w:lineRule="exact"/>
              <w:ind w:firstLineChars="200" w:firstLine="562"/>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rPr>
              <w:t>一村（社区）一法律顾问双提升。</w:t>
            </w:r>
            <w:r>
              <w:rPr>
                <w:rFonts w:ascii="楷体_GB2312" w:eastAsia="楷体_GB2312" w:hAnsi="楷体_GB2312" w:cs="楷体_GB2312" w:hint="eastAsia"/>
                <w:sz w:val="28"/>
                <w:szCs w:val="28"/>
                <w:u w:val="single"/>
              </w:rPr>
              <w:t>村（社区）法律顾问有效覆盖率提升</w:t>
            </w:r>
            <w:r>
              <w:rPr>
                <w:rFonts w:ascii="楷体_GB2312" w:eastAsia="楷体_GB2312" w:hAnsi="楷体_GB2312" w:cs="楷体_GB2312" w:hint="eastAsia"/>
                <w:sz w:val="28"/>
                <w:szCs w:val="28"/>
                <w:u w:val="single"/>
              </w:rPr>
              <w:t>50%</w:t>
            </w:r>
            <w:r>
              <w:rPr>
                <w:rFonts w:ascii="楷体_GB2312" w:eastAsia="楷体_GB2312" w:hAnsi="楷体_GB2312" w:cs="楷体_GB2312" w:hint="eastAsia"/>
                <w:sz w:val="28"/>
                <w:szCs w:val="28"/>
                <w:u w:val="single"/>
              </w:rPr>
              <w:t>，村（社区）法律顾问中律师、基层法律服务工作者比例提升</w:t>
            </w:r>
            <w:r>
              <w:rPr>
                <w:rFonts w:ascii="楷体_GB2312" w:eastAsia="楷体_GB2312" w:hAnsi="楷体_GB2312" w:cs="楷体_GB2312" w:hint="eastAsia"/>
                <w:sz w:val="28"/>
                <w:szCs w:val="28"/>
                <w:u w:val="single"/>
              </w:rPr>
              <w:t>50%</w:t>
            </w:r>
            <w:r>
              <w:rPr>
                <w:rFonts w:ascii="楷体_GB2312" w:eastAsia="楷体_GB2312" w:hAnsi="楷体_GB2312" w:cs="楷体_GB2312" w:hint="eastAsia"/>
                <w:sz w:val="28"/>
                <w:szCs w:val="28"/>
                <w:u w:val="single"/>
              </w:rPr>
              <w:t>。</w:t>
            </w:r>
          </w:p>
          <w:p w:rsidR="007F48C8" w:rsidRDefault="00EE57A2">
            <w:pPr>
              <w:adjustRightInd w:val="0"/>
              <w:snapToGrid w:val="0"/>
              <w:spacing w:line="564" w:lineRule="exact"/>
              <w:ind w:firstLineChars="200" w:firstLine="562"/>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rPr>
              <w:t>律师品牌能力提升</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u w:val="single"/>
              </w:rPr>
              <w:t>全市打造一批专业化程度高、业务特色明显、区域影响力较强的品牌律师事务所，培育</w:t>
            </w:r>
            <w:r>
              <w:rPr>
                <w:rFonts w:ascii="楷体_GB2312" w:eastAsia="楷体_GB2312" w:hAnsi="楷体_GB2312" w:cs="楷体_GB2312" w:hint="eastAsia"/>
                <w:sz w:val="28"/>
                <w:szCs w:val="28"/>
                <w:u w:val="single"/>
              </w:rPr>
              <w:t>50</w:t>
            </w:r>
            <w:r>
              <w:rPr>
                <w:rFonts w:ascii="楷体_GB2312" w:eastAsia="楷体_GB2312" w:hAnsi="楷体_GB2312" w:cs="楷体_GB2312" w:hint="eastAsia"/>
                <w:sz w:val="28"/>
                <w:szCs w:val="28"/>
                <w:u w:val="single"/>
              </w:rPr>
              <w:t>名律师行业专业人才。</w:t>
            </w:r>
          </w:p>
          <w:p w:rsidR="007F48C8" w:rsidRDefault="00EE57A2">
            <w:pPr>
              <w:adjustRightInd w:val="0"/>
              <w:snapToGrid w:val="0"/>
              <w:spacing w:line="564" w:lineRule="exact"/>
              <w:ind w:firstLineChars="200" w:firstLine="562"/>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u w:val="single"/>
              </w:rPr>
              <w:t>公证机构能力提升行动。</w:t>
            </w:r>
            <w:r>
              <w:rPr>
                <w:rFonts w:ascii="楷体_GB2312" w:eastAsia="楷体_GB2312" w:hAnsi="楷体_GB2312" w:cs="楷体_GB2312" w:hint="eastAsia"/>
                <w:sz w:val="28"/>
                <w:szCs w:val="28"/>
                <w:u w:val="single"/>
              </w:rPr>
              <w:t>培育标准化公证机构</w:t>
            </w:r>
            <w:r>
              <w:rPr>
                <w:rFonts w:ascii="楷体_GB2312" w:eastAsia="楷体_GB2312" w:hAnsi="楷体_GB2312" w:cs="楷体_GB2312" w:hint="eastAsia"/>
                <w:sz w:val="28"/>
                <w:szCs w:val="28"/>
                <w:u w:val="single"/>
              </w:rPr>
              <w:t>5</w:t>
            </w:r>
            <w:r>
              <w:rPr>
                <w:rFonts w:ascii="楷体_GB2312" w:eastAsia="楷体_GB2312" w:hAnsi="楷体_GB2312" w:cs="楷体_GB2312" w:hint="eastAsia"/>
                <w:sz w:val="28"/>
                <w:szCs w:val="28"/>
                <w:u w:val="single"/>
              </w:rPr>
              <w:t>个，服务知识产权、金融等新型业务领域的专业化品牌公证机构</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个。</w:t>
            </w:r>
          </w:p>
          <w:p w:rsidR="007F48C8" w:rsidRDefault="00EE57A2">
            <w:pPr>
              <w:adjustRightInd w:val="0"/>
              <w:snapToGrid w:val="0"/>
              <w:spacing w:line="564" w:lineRule="exact"/>
              <w:ind w:firstLineChars="200" w:firstLine="562"/>
              <w:rPr>
                <w:rFonts w:ascii="楷体_GB2312" w:eastAsia="楷体_GB2312" w:hAnsi="楷体_GB2312" w:cs="楷体_GB2312"/>
                <w:sz w:val="28"/>
                <w:szCs w:val="28"/>
              </w:rPr>
            </w:pPr>
            <w:r>
              <w:rPr>
                <w:rFonts w:ascii="楷体_GB2312" w:eastAsia="楷体_GB2312" w:hAnsi="楷体_GB2312" w:cs="楷体_GB2312" w:hint="eastAsia"/>
                <w:b/>
                <w:bCs/>
                <w:sz w:val="28"/>
                <w:szCs w:val="28"/>
              </w:rPr>
              <w:t>司法鉴定机构高质量发展行动。</w:t>
            </w:r>
            <w:r>
              <w:rPr>
                <w:rFonts w:ascii="楷体_GB2312" w:eastAsia="楷体_GB2312" w:hAnsi="楷体_GB2312" w:cs="楷体_GB2312" w:hint="eastAsia"/>
                <w:b/>
                <w:bCs/>
                <w:sz w:val="28"/>
                <w:szCs w:val="28"/>
              </w:rPr>
              <w:t xml:space="preserve"> </w:t>
            </w:r>
            <w:r>
              <w:rPr>
                <w:rFonts w:ascii="楷体_GB2312" w:eastAsia="楷体_GB2312" w:hAnsi="楷体_GB2312" w:cs="楷体_GB2312" w:hint="eastAsia"/>
                <w:sz w:val="28"/>
                <w:szCs w:val="28"/>
              </w:rPr>
              <w:t>培育</w:t>
            </w:r>
            <w:r>
              <w:rPr>
                <w:rFonts w:ascii="楷体_GB2312" w:eastAsia="楷体_GB2312" w:hAnsi="楷体_GB2312" w:cs="楷体_GB2312" w:hint="eastAsia"/>
                <w:sz w:val="28"/>
                <w:szCs w:val="28"/>
              </w:rPr>
              <w:t>1</w:t>
            </w:r>
            <w:r>
              <w:rPr>
                <w:rFonts w:ascii="楷体_GB2312" w:eastAsia="楷体_GB2312" w:hAnsi="楷体_GB2312" w:cs="楷体_GB2312" w:hint="eastAsia"/>
                <w:sz w:val="28"/>
                <w:szCs w:val="28"/>
              </w:rPr>
              <w:t>家品牌化、专业化、规模化司法鉴定机构。</w:t>
            </w:r>
          </w:p>
          <w:p w:rsidR="007F48C8" w:rsidRDefault="00EE57A2">
            <w:pPr>
              <w:adjustRightInd w:val="0"/>
              <w:snapToGrid w:val="0"/>
              <w:spacing w:line="564" w:lineRule="exact"/>
              <w:ind w:firstLineChars="200" w:firstLine="562"/>
            </w:pPr>
            <w:r>
              <w:rPr>
                <w:rFonts w:ascii="楷体_GB2312" w:eastAsia="楷体_GB2312" w:hAnsi="楷体_GB2312" w:cs="楷体_GB2312" w:hint="eastAsia"/>
                <w:b/>
                <w:bCs/>
                <w:sz w:val="28"/>
                <w:szCs w:val="28"/>
              </w:rPr>
              <w:t>仲裁机构能力提升行动。</w:t>
            </w:r>
            <w:r>
              <w:rPr>
                <w:rFonts w:ascii="楷体_GB2312" w:eastAsia="楷体_GB2312" w:hAnsi="楷体_GB2312" w:cs="楷体_GB2312" w:hint="eastAsia"/>
                <w:sz w:val="28"/>
                <w:szCs w:val="28"/>
                <w:u w:val="single"/>
              </w:rPr>
              <w:t>培育</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家享有良好声誉、具有区域代表性的仲裁机构。</w:t>
            </w:r>
          </w:p>
        </w:tc>
      </w:tr>
    </w:tbl>
    <w:p w:rsidR="007F48C8" w:rsidRDefault="007F48C8">
      <w:pPr>
        <w:spacing w:line="564" w:lineRule="exact"/>
        <w:ind w:firstLineChars="200" w:firstLine="640"/>
        <w:outlineLvl w:val="0"/>
        <w:rPr>
          <w:rFonts w:ascii="黑体" w:eastAsia="黑体" w:hAnsi="黑体"/>
          <w:sz w:val="32"/>
          <w:szCs w:val="32"/>
        </w:rPr>
      </w:pPr>
      <w:bookmarkStart w:id="46" w:name="_Toc73538249"/>
      <w:bookmarkStart w:id="47" w:name="_Toc2145545285"/>
    </w:p>
    <w:p w:rsidR="007F48C8" w:rsidRDefault="00EE57A2">
      <w:pPr>
        <w:spacing w:line="560" w:lineRule="exact"/>
        <w:jc w:val="center"/>
        <w:outlineLvl w:val="0"/>
        <w:rPr>
          <w:rFonts w:ascii="黑体" w:eastAsia="黑体" w:hAnsi="黑体"/>
          <w:sz w:val="44"/>
          <w:szCs w:val="44"/>
        </w:rPr>
      </w:pPr>
      <w:r>
        <w:rPr>
          <w:rFonts w:ascii="黑体" w:eastAsia="黑体" w:hAnsi="黑体" w:hint="eastAsia"/>
          <w:sz w:val="44"/>
          <w:szCs w:val="44"/>
        </w:rPr>
        <w:lastRenderedPageBreak/>
        <w:t>第五章</w:t>
      </w:r>
      <w:r>
        <w:rPr>
          <w:rFonts w:ascii="黑体" w:eastAsia="黑体" w:hAnsi="黑体" w:hint="eastAsia"/>
          <w:sz w:val="44"/>
          <w:szCs w:val="44"/>
        </w:rPr>
        <w:t xml:space="preserve">  </w:t>
      </w:r>
      <w:r>
        <w:rPr>
          <w:rFonts w:ascii="黑体" w:eastAsia="黑体" w:hAnsi="黑体" w:hint="eastAsia"/>
          <w:sz w:val="44"/>
          <w:szCs w:val="44"/>
        </w:rPr>
        <w:t>推进公共法律服务均衡发展</w:t>
      </w:r>
      <w:bookmarkEnd w:id="46"/>
    </w:p>
    <w:p w:rsidR="007F48C8" w:rsidRDefault="00EE57A2">
      <w:pPr>
        <w:spacing w:line="564" w:lineRule="exact"/>
        <w:jc w:val="center"/>
        <w:outlineLvl w:val="1"/>
        <w:rPr>
          <w:rFonts w:ascii="仿宋_GB2312" w:eastAsia="仿宋_GB2312" w:hAnsi="仿宋_GB2312" w:cs="仿宋_GB2312"/>
          <w:b/>
          <w:bCs/>
          <w:color w:val="000000" w:themeColor="text1"/>
          <w:sz w:val="32"/>
          <w:szCs w:val="32"/>
        </w:rPr>
      </w:pPr>
      <w:bookmarkStart w:id="48" w:name="_Toc73538250"/>
      <w:r>
        <w:rPr>
          <w:rFonts w:ascii="楷体_GB2312" w:eastAsia="楷体_GB2312" w:hAnsi="仿宋" w:hint="eastAsia"/>
          <w:b/>
          <w:bCs/>
          <w:sz w:val="32"/>
          <w:szCs w:val="32"/>
        </w:rPr>
        <w:t>第一节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加强民族</w:t>
      </w:r>
      <w:r>
        <w:rPr>
          <w:rFonts w:ascii="楷体_GB2312" w:eastAsia="楷体_GB2312" w:hAnsi="仿宋" w:hint="eastAsia"/>
          <w:b/>
          <w:bCs/>
          <w:sz w:val="32"/>
          <w:szCs w:val="32"/>
        </w:rPr>
        <w:t>地区</w:t>
      </w:r>
      <w:r>
        <w:rPr>
          <w:rFonts w:ascii="楷体_GB2312" w:eastAsia="楷体_GB2312" w:hAnsi="仿宋" w:hint="eastAsia"/>
          <w:b/>
          <w:bCs/>
          <w:sz w:val="32"/>
          <w:szCs w:val="32"/>
        </w:rPr>
        <w:t>公共法律</w:t>
      </w:r>
      <w:r>
        <w:rPr>
          <w:rFonts w:ascii="楷体_GB2312" w:eastAsia="楷体_GB2312" w:hAnsi="仿宋" w:hint="eastAsia"/>
          <w:b/>
          <w:bCs/>
          <w:sz w:val="32"/>
          <w:szCs w:val="32"/>
        </w:rPr>
        <w:t>服务</w:t>
      </w:r>
      <w:bookmarkEnd w:id="48"/>
      <w:r>
        <w:rPr>
          <w:rFonts w:ascii="楷体_GB2312" w:eastAsia="楷体_GB2312" w:hAnsi="仿宋" w:hint="eastAsia"/>
          <w:b/>
          <w:bCs/>
          <w:sz w:val="32"/>
          <w:szCs w:val="32"/>
        </w:rPr>
        <w:t>建设</w:t>
      </w:r>
    </w:p>
    <w:p w:rsidR="007F48C8" w:rsidRDefault="007F48C8">
      <w:pPr>
        <w:spacing w:line="564" w:lineRule="exact"/>
        <w:ind w:firstLineChars="200" w:firstLine="640"/>
        <w:rPr>
          <w:rFonts w:ascii="仿宋_GB2312" w:eastAsia="仿宋_GB2312" w:hAnsi="仿宋_GB2312" w:cs="仿宋_GB2312"/>
          <w:color w:val="000000" w:themeColor="text1"/>
          <w:sz w:val="32"/>
          <w:szCs w:val="32"/>
        </w:rPr>
      </w:pPr>
    </w:p>
    <w:p w:rsidR="007F48C8" w:rsidRDefault="00EE57A2">
      <w:pPr>
        <w:spacing w:line="564"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color w:val="000000" w:themeColor="text1"/>
          <w:sz w:val="32"/>
          <w:szCs w:val="32"/>
        </w:rPr>
        <w:t>提升民族地区公共法律服务能力，</w:t>
      </w:r>
      <w:r>
        <w:rPr>
          <w:rFonts w:ascii="仿宋_GB2312" w:eastAsia="仿宋_GB2312" w:hAnsi="仿宋_GB2312" w:cs="仿宋_GB2312" w:hint="eastAsia"/>
          <w:color w:val="000000" w:themeColor="text1"/>
          <w:sz w:val="32"/>
          <w:szCs w:val="32"/>
          <w:u w:val="single"/>
        </w:rPr>
        <w:t>鼓励法律服务资源依法跨区域流动，到乡村开展便民法律服务，通过以奖代补等方式鼓励</w:t>
      </w:r>
      <w:r>
        <w:rPr>
          <w:rFonts w:ascii="仿宋_GB2312" w:eastAsia="仿宋_GB2312" w:hAnsi="仿宋_GB2312" w:cs="仿宋_GB2312" w:hint="eastAsia"/>
          <w:color w:val="000000" w:themeColor="text1"/>
          <w:sz w:val="32"/>
          <w:szCs w:val="32"/>
          <w:u w:val="single"/>
        </w:rPr>
        <w:t>法律服务机构到民族地区开设</w:t>
      </w:r>
      <w:r>
        <w:rPr>
          <w:rFonts w:ascii="仿宋_GB2312" w:eastAsia="仿宋_GB2312" w:hAnsi="仿宋_GB2312" w:cs="仿宋_GB2312" w:hint="eastAsia"/>
          <w:color w:val="000000" w:themeColor="text1"/>
          <w:sz w:val="32"/>
          <w:szCs w:val="32"/>
        </w:rPr>
        <w:t>分支机构</w:t>
      </w:r>
      <w:r>
        <w:rPr>
          <w:rFonts w:ascii="仿宋_GB2312" w:eastAsia="仿宋_GB2312" w:hAnsi="仿宋_GB2312" w:cs="仿宋_GB2312" w:hint="eastAsia"/>
          <w:color w:val="000000" w:themeColor="text1"/>
          <w:sz w:val="32"/>
          <w:szCs w:val="32"/>
          <w:u w:val="single"/>
        </w:rPr>
        <w:t>或便民服务点，</w:t>
      </w:r>
      <w:r>
        <w:rPr>
          <w:rFonts w:ascii="仿宋_GB2312" w:eastAsia="仿宋_GB2312" w:hAnsi="仿宋_GB2312" w:cs="仿宋_GB2312" w:hint="eastAsia"/>
          <w:color w:val="000000" w:themeColor="text1"/>
          <w:sz w:val="32"/>
          <w:szCs w:val="32"/>
        </w:rPr>
        <w:t>鼓励法律服务人才向民族地区流动。</w:t>
      </w:r>
      <w:r>
        <w:rPr>
          <w:rFonts w:ascii="仿宋_GB2312" w:eastAsia="仿宋_GB2312" w:hAnsi="仿宋_GB2312" w:cs="仿宋_GB2312" w:hint="eastAsia"/>
          <w:color w:val="000000" w:themeColor="text1"/>
          <w:sz w:val="32"/>
          <w:szCs w:val="32"/>
          <w:u w:val="single"/>
        </w:rPr>
        <w:t>强化经费和机构保障，适度提高民族地区法律援助案件补贴标准，提高民族地区政法转移支付法律援助专项经费分配额度。</w:t>
      </w:r>
      <w:r>
        <w:rPr>
          <w:rFonts w:ascii="仿宋_GB2312" w:eastAsia="仿宋_GB2312" w:hAnsi="仿宋_GB2312" w:cs="仿宋_GB2312" w:hint="eastAsia"/>
          <w:color w:val="000000" w:themeColor="text1"/>
          <w:sz w:val="32"/>
          <w:szCs w:val="32"/>
        </w:rPr>
        <w:t>加快民族地区智慧公共法律服务建设，打造一批示范性公共法律服务中心（站、室），实现公证实时视频协同办证和犯罪嫌疑人、被告人的远程法律帮助和法律服务全覆盖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持续开展“四川同心•律师服务团”活动，加强</w:t>
      </w:r>
      <w:r>
        <w:rPr>
          <w:rFonts w:ascii="仿宋_GB2312" w:eastAsia="仿宋_GB2312" w:hAnsi="仿宋_GB2312" w:cs="仿宋_GB2312" w:hint="eastAsia"/>
          <w:sz w:val="32"/>
          <w:szCs w:val="32"/>
          <w:u w:val="single"/>
        </w:rPr>
        <w:t>市中区、沙湾区、峨眉山市对</w:t>
      </w:r>
      <w:r>
        <w:rPr>
          <w:rFonts w:ascii="仿宋_GB2312" w:eastAsia="仿宋_GB2312" w:hAnsi="仿宋_GB2312" w:cs="仿宋_GB2312" w:hint="eastAsia"/>
          <w:sz w:val="32"/>
          <w:szCs w:val="32"/>
          <w:u w:val="single"/>
        </w:rPr>
        <w:t>峨边县</w:t>
      </w:r>
      <w:r>
        <w:rPr>
          <w:rFonts w:ascii="仿宋_GB2312" w:eastAsia="仿宋_GB2312" w:hAnsi="仿宋_GB2312" w:cs="仿宋_GB2312" w:hint="eastAsia"/>
          <w:sz w:val="32"/>
          <w:szCs w:val="32"/>
          <w:u w:val="single"/>
        </w:rPr>
        <w:t>、金口河区、马边县法律对口帮扶工作，</w:t>
      </w:r>
      <w:r>
        <w:rPr>
          <w:rFonts w:ascii="仿宋_GB2312" w:eastAsia="仿宋_GB2312" w:hAnsi="仿宋_GB2312" w:cs="仿宋_GB2312" w:hint="eastAsia"/>
          <w:sz w:val="32"/>
          <w:szCs w:val="32"/>
          <w:u w:val="single"/>
        </w:rPr>
        <w:t>补齐乡村公共服务短板，助力乡村振兴。</w:t>
      </w:r>
      <w:bookmarkStart w:id="49" w:name="_Toc73538252"/>
    </w:p>
    <w:p w:rsidR="007F48C8" w:rsidRDefault="007F48C8">
      <w:pPr>
        <w:spacing w:line="564" w:lineRule="exact"/>
        <w:jc w:val="center"/>
        <w:rPr>
          <w:rFonts w:ascii="楷体_GB2312" w:eastAsia="楷体_GB2312" w:hAnsi="仿宋"/>
          <w:b/>
          <w:bCs/>
          <w:sz w:val="32"/>
          <w:szCs w:val="32"/>
        </w:rPr>
      </w:pPr>
    </w:p>
    <w:p w:rsidR="007F48C8" w:rsidRDefault="00EE57A2">
      <w:pPr>
        <w:spacing w:line="564" w:lineRule="exact"/>
        <w:jc w:val="center"/>
        <w:rPr>
          <w:rFonts w:ascii="楷体_GB2312" w:eastAsia="楷体_GB2312" w:hAnsi="仿宋"/>
          <w:b/>
          <w:bCs/>
          <w:sz w:val="32"/>
          <w:szCs w:val="32"/>
        </w:rPr>
      </w:pPr>
      <w:r>
        <w:rPr>
          <w:rFonts w:ascii="楷体_GB2312" w:eastAsia="楷体_GB2312" w:hAnsi="仿宋" w:hint="eastAsia"/>
          <w:b/>
          <w:bCs/>
          <w:sz w:val="32"/>
          <w:szCs w:val="32"/>
        </w:rPr>
        <w:t>第二节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推进公共法律服务区域协调发展</w:t>
      </w:r>
    </w:p>
    <w:p w:rsidR="007F48C8" w:rsidRDefault="007F48C8">
      <w:pPr>
        <w:pStyle w:val="a5"/>
        <w:adjustRightInd w:val="0"/>
        <w:snapToGrid w:val="0"/>
        <w:spacing w:after="0" w:line="578" w:lineRule="exact"/>
        <w:ind w:firstLine="640"/>
        <w:rPr>
          <w:rFonts w:ascii="仿宋_GB2312" w:eastAsia="仿宋_GB2312" w:hAnsi="仿宋_GB2312" w:cs="仿宋_GB2312"/>
          <w:color w:val="0D0D0D" w:themeColor="text1" w:themeTint="F2"/>
          <w:sz w:val="32"/>
          <w:szCs w:val="32"/>
        </w:rPr>
      </w:pPr>
    </w:p>
    <w:p w:rsidR="007F48C8" w:rsidRDefault="00EE57A2">
      <w:pPr>
        <w:pStyle w:val="a5"/>
        <w:adjustRightInd w:val="0"/>
        <w:snapToGrid w:val="0"/>
        <w:spacing w:after="0" w:line="578" w:lineRule="exact"/>
        <w:ind w:firstLine="640"/>
        <w:rPr>
          <w:rFonts w:ascii="仿宋_GB2312" w:eastAsia="仿宋_GB2312" w:hAnsi="仿宋_GB2312" w:cs="仿宋_GB2312"/>
          <w:color w:val="0D0D0D" w:themeColor="text1" w:themeTint="F2"/>
          <w:sz w:val="32"/>
          <w:szCs w:val="32"/>
          <w:u w:val="single"/>
        </w:rPr>
      </w:pPr>
      <w:r>
        <w:rPr>
          <w:rFonts w:ascii="仿宋_GB2312" w:eastAsia="仿宋_GB2312" w:hAnsi="仿宋_GB2312" w:cs="仿宋_GB2312" w:hint="eastAsia"/>
          <w:color w:val="0D0D0D" w:themeColor="text1" w:themeTint="F2"/>
          <w:sz w:val="32"/>
          <w:szCs w:val="32"/>
        </w:rPr>
        <w:t>积极融入</w:t>
      </w:r>
      <w:r>
        <w:rPr>
          <w:rFonts w:ascii="仿宋_GB2312" w:eastAsia="仿宋_GB2312" w:hAnsi="仿宋_GB2312" w:cs="仿宋_GB2312" w:hint="eastAsia"/>
          <w:color w:val="0D0D0D" w:themeColor="text1" w:themeTint="F2"/>
          <w:sz w:val="32"/>
          <w:szCs w:val="32"/>
        </w:rPr>
        <w:t>成渝地区双城经济圈公共法律服务协同发展，推动公共法律服务资源共建共享。健全律师、公证、司法鉴定等法律服务监管协作、执业资格及培训互认、行业技术规范、专家库共享共用机制和法律援助协同办案机制</w:t>
      </w:r>
      <w:r>
        <w:rPr>
          <w:rFonts w:ascii="仿宋_GB2312" w:eastAsia="仿宋_GB2312" w:hAnsi="仿宋_GB2312" w:cs="仿宋_GB2312" w:hint="eastAsia"/>
          <w:color w:val="0D0D0D" w:themeColor="text1" w:themeTint="F2"/>
          <w:sz w:val="32"/>
          <w:szCs w:val="32"/>
          <w:u w:val="single"/>
        </w:rPr>
        <w:t>，促进两地申请法律援助经济困难条件互认，</w:t>
      </w:r>
      <w:r>
        <w:rPr>
          <w:rFonts w:ascii="仿宋_GB2312" w:eastAsia="仿宋_GB2312" w:hAnsi="仿宋_GB2312" w:cs="仿宋_GB2312" w:hint="eastAsia"/>
          <w:color w:val="0D0D0D" w:themeColor="text1" w:themeTint="F2"/>
          <w:sz w:val="32"/>
          <w:szCs w:val="32"/>
        </w:rPr>
        <w:t>推动两地仲裁机构互聘仲裁员，</w:t>
      </w:r>
      <w:r>
        <w:rPr>
          <w:rFonts w:ascii="仿宋_GB2312" w:eastAsia="仿宋_GB2312" w:hAnsi="仿宋_GB2312" w:cs="仿宋_GB2312" w:hint="eastAsia"/>
          <w:color w:val="0D0D0D" w:themeColor="text1" w:themeTint="F2"/>
          <w:sz w:val="32"/>
          <w:szCs w:val="32"/>
        </w:rPr>
        <w:t>推进公共法律</w:t>
      </w:r>
      <w:r>
        <w:rPr>
          <w:rFonts w:ascii="仿宋_GB2312" w:eastAsia="仿宋_GB2312" w:hAnsi="仿宋_GB2312" w:cs="仿宋_GB2312" w:hint="eastAsia"/>
          <w:color w:val="0D0D0D" w:themeColor="text1" w:themeTint="F2"/>
          <w:sz w:val="32"/>
          <w:szCs w:val="32"/>
        </w:rPr>
        <w:lastRenderedPageBreak/>
        <w:t>服务标准协同、数据联通、服务融通。</w:t>
      </w:r>
      <w:r>
        <w:rPr>
          <w:rFonts w:ascii="仿宋_GB2312" w:eastAsia="仿宋_GB2312" w:hAnsi="仿宋_GB2312" w:cs="仿宋_GB2312" w:hint="eastAsia"/>
          <w:color w:val="0D0D0D" w:themeColor="text1" w:themeTint="F2"/>
          <w:sz w:val="32"/>
          <w:szCs w:val="32"/>
          <w:u w:val="single"/>
        </w:rPr>
        <w:t>不断扩大公证、司法行政行政审批等“川渝通办”政务服务事项范围。</w:t>
      </w:r>
    </w:p>
    <w:p w:rsidR="007F48C8" w:rsidRDefault="007F48C8">
      <w:pPr>
        <w:spacing w:line="564" w:lineRule="exact"/>
        <w:jc w:val="center"/>
        <w:outlineLvl w:val="1"/>
        <w:rPr>
          <w:rFonts w:ascii="楷体_GB2312" w:eastAsia="楷体_GB2312" w:hAnsi="仿宋"/>
          <w:b/>
          <w:bCs/>
          <w:sz w:val="32"/>
          <w:szCs w:val="32"/>
        </w:rPr>
      </w:pPr>
    </w:p>
    <w:p w:rsidR="007F48C8" w:rsidRDefault="00EE57A2">
      <w:pPr>
        <w:spacing w:line="564" w:lineRule="exact"/>
        <w:jc w:val="center"/>
        <w:outlineLvl w:val="1"/>
        <w:rPr>
          <w:rFonts w:ascii="楷体_GB2312" w:eastAsia="楷体_GB2312" w:hAnsi="仿宋"/>
          <w:b/>
          <w:bCs/>
          <w:sz w:val="32"/>
          <w:szCs w:val="32"/>
        </w:rPr>
      </w:pPr>
      <w:r>
        <w:rPr>
          <w:rFonts w:ascii="楷体_GB2312" w:eastAsia="楷体_GB2312" w:hAnsi="仿宋" w:hint="eastAsia"/>
          <w:b/>
          <w:bCs/>
          <w:sz w:val="32"/>
          <w:szCs w:val="32"/>
        </w:rPr>
        <w:t>第</w:t>
      </w:r>
      <w:r>
        <w:rPr>
          <w:rFonts w:ascii="楷体_GB2312" w:eastAsia="楷体_GB2312" w:hAnsi="仿宋" w:hint="eastAsia"/>
          <w:b/>
          <w:bCs/>
          <w:sz w:val="32"/>
          <w:szCs w:val="32"/>
        </w:rPr>
        <w:t>三</w:t>
      </w:r>
      <w:r>
        <w:rPr>
          <w:rFonts w:ascii="楷体_GB2312" w:eastAsia="楷体_GB2312" w:hAnsi="仿宋" w:hint="eastAsia"/>
          <w:b/>
          <w:bCs/>
          <w:sz w:val="32"/>
          <w:szCs w:val="32"/>
        </w:rPr>
        <w:t>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拓宽</w:t>
      </w:r>
      <w:r>
        <w:rPr>
          <w:rFonts w:ascii="楷体_GB2312" w:eastAsia="楷体_GB2312" w:hAnsi="仿宋" w:hint="eastAsia"/>
          <w:b/>
          <w:bCs/>
          <w:sz w:val="32"/>
          <w:szCs w:val="32"/>
        </w:rPr>
        <w:t>公共法律服务</w:t>
      </w:r>
      <w:bookmarkEnd w:id="49"/>
      <w:r>
        <w:rPr>
          <w:rFonts w:ascii="楷体_GB2312" w:eastAsia="楷体_GB2312" w:hAnsi="仿宋" w:hint="eastAsia"/>
          <w:b/>
          <w:bCs/>
          <w:sz w:val="32"/>
          <w:szCs w:val="32"/>
        </w:rPr>
        <w:t>供给领域</w:t>
      </w:r>
    </w:p>
    <w:p w:rsidR="007F48C8" w:rsidRDefault="007F48C8">
      <w:pPr>
        <w:widowControl/>
        <w:spacing w:line="564" w:lineRule="exact"/>
        <w:ind w:firstLineChars="200" w:firstLine="643"/>
        <w:rPr>
          <w:rFonts w:ascii="仿宋_GB2312" w:eastAsia="仿宋_GB2312" w:hAnsi="仿宋_GB2312" w:cs="仿宋_GB2312"/>
          <w:b/>
          <w:bCs/>
          <w:color w:val="000000" w:themeColor="text1"/>
          <w:sz w:val="32"/>
          <w:szCs w:val="32"/>
          <w:u w:val="single"/>
        </w:rPr>
      </w:pPr>
    </w:p>
    <w:p w:rsidR="007F48C8" w:rsidRDefault="00EE57A2">
      <w:pPr>
        <w:widowControl/>
        <w:spacing w:line="564" w:lineRule="exact"/>
        <w:ind w:firstLineChars="200" w:firstLine="643"/>
        <w:rPr>
          <w:rFonts w:ascii="仿宋_GB2312" w:eastAsia="仿宋_GB2312" w:hAnsi="仿宋_GB2312" w:cs="仿宋_GB2312"/>
          <w:color w:val="0D0D0D" w:themeColor="text1" w:themeTint="F2"/>
          <w:sz w:val="32"/>
          <w:szCs w:val="32"/>
          <w:u w:val="single"/>
        </w:rPr>
      </w:pPr>
      <w:r>
        <w:rPr>
          <w:rFonts w:ascii="仿宋_GB2312" w:eastAsia="仿宋_GB2312" w:hAnsi="仿宋_GB2312" w:cs="仿宋_GB2312" w:hint="eastAsia"/>
          <w:b/>
          <w:bCs/>
          <w:color w:val="000000" w:themeColor="text1"/>
          <w:sz w:val="32"/>
          <w:szCs w:val="32"/>
          <w:u w:val="single"/>
        </w:rPr>
        <w:t>加强“中国绿色硅谷”公共法律服务。</w:t>
      </w:r>
      <w:r>
        <w:rPr>
          <w:rFonts w:ascii="仿宋_GB2312" w:eastAsia="仿宋_GB2312" w:hAnsi="宋体" w:cs="仿宋_GB2312" w:hint="eastAsia"/>
          <w:color w:val="000000"/>
          <w:kern w:val="0"/>
          <w:sz w:val="31"/>
          <w:szCs w:val="31"/>
          <w:u w:val="single"/>
          <w:lang/>
        </w:rPr>
        <w:t>协调推进五通桥新型工业基地工业园区法律服务综合体建设，统筹律师、公证、仲裁、司法鉴定、人民调解、法律援助等资源力量，为企业投资融资、劳务用工、纠纷化解、兼并重组等重大生产经营事项提供“一站式、零距离、全业务、全方位”专业法律服务。助推五通桥新型工业基地建设成为全省营商环境示范园区，助力打造“中国绿色硅谷”。</w:t>
      </w:r>
    </w:p>
    <w:p w:rsidR="007F48C8" w:rsidRDefault="00EE57A2">
      <w:pPr>
        <w:spacing w:line="564" w:lineRule="exact"/>
        <w:ind w:firstLineChars="200" w:firstLine="643"/>
        <w:rPr>
          <w:rFonts w:ascii="仿宋_GB2312" w:eastAsia="仿宋_GB2312" w:hAnsi="仿宋_GB2312" w:cs="仿宋_GB2312"/>
          <w:color w:val="0D0D0D" w:themeColor="text1" w:themeTint="F2"/>
          <w:sz w:val="32"/>
          <w:szCs w:val="32"/>
          <w:u w:val="single"/>
        </w:rPr>
      </w:pPr>
      <w:r>
        <w:rPr>
          <w:rFonts w:ascii="仿宋_GB2312" w:eastAsia="仿宋_GB2312" w:hAnsi="仿宋_GB2312" w:cs="仿宋_GB2312" w:hint="eastAsia"/>
          <w:b/>
          <w:bCs/>
          <w:color w:val="000000" w:themeColor="text1"/>
          <w:sz w:val="32"/>
          <w:szCs w:val="32"/>
        </w:rPr>
        <w:t>加强高校公共法律服务。</w:t>
      </w:r>
      <w:r>
        <w:rPr>
          <w:rFonts w:ascii="仿宋_GB2312" w:eastAsia="仿宋_GB2312" w:hAnsi="仿宋_GB2312" w:cs="仿宋_GB2312" w:hint="eastAsia"/>
          <w:color w:val="0D0D0D" w:themeColor="text1" w:themeTint="F2"/>
          <w:sz w:val="32"/>
          <w:szCs w:val="32"/>
          <w:u w:val="single"/>
        </w:rPr>
        <w:t>加强乐山师范学院战略合作，依托师资承接部分公共法律服务工作，推进公共法律服务研究中心和公共法律服务工作站建设</w:t>
      </w:r>
      <w:r>
        <w:rPr>
          <w:rFonts w:ascii="仿宋_GB2312" w:eastAsia="仿宋_GB2312" w:hAnsi="仿宋_GB2312" w:cs="仿宋_GB2312" w:hint="eastAsia"/>
          <w:color w:val="0D0D0D" w:themeColor="text1" w:themeTint="F2"/>
          <w:sz w:val="32"/>
          <w:szCs w:val="32"/>
          <w:u w:val="single"/>
        </w:rPr>
        <w:t>，</w:t>
      </w:r>
      <w:r>
        <w:rPr>
          <w:rFonts w:ascii="仿宋_GB2312" w:eastAsia="仿宋_GB2312" w:hAnsi="仿宋_GB2312" w:cs="仿宋_GB2312" w:hint="eastAsia"/>
          <w:color w:val="0D0D0D" w:themeColor="text1" w:themeTint="F2"/>
          <w:sz w:val="32"/>
          <w:szCs w:val="32"/>
          <w:u w:val="single"/>
        </w:rPr>
        <w:t>打造公共法律服务理论研究和实践创新基地</w:t>
      </w:r>
      <w:r>
        <w:rPr>
          <w:rFonts w:ascii="仿宋_GB2312" w:eastAsia="仿宋_GB2312" w:hAnsi="仿宋_GB2312" w:cs="仿宋_GB2312" w:hint="eastAsia"/>
          <w:color w:val="0D0D0D" w:themeColor="text1" w:themeTint="F2"/>
          <w:sz w:val="32"/>
          <w:szCs w:val="32"/>
          <w:u w:val="single"/>
        </w:rPr>
        <w:t>。</w:t>
      </w:r>
    </w:p>
    <w:p w:rsidR="007F48C8" w:rsidRDefault="00EE57A2">
      <w:pPr>
        <w:widowControl/>
        <w:spacing w:line="564" w:lineRule="exact"/>
        <w:ind w:firstLineChars="200" w:firstLine="643"/>
        <w:rPr>
          <w:rFonts w:ascii="仿宋_GB2312" w:eastAsia="仿宋_GB2312" w:hAnsi="仿宋_GB2312" w:cs="仿宋_GB2312"/>
          <w:color w:val="0D0D0D" w:themeColor="text1" w:themeTint="F2"/>
          <w:sz w:val="32"/>
          <w:szCs w:val="32"/>
          <w:u w:val="single"/>
        </w:rPr>
      </w:pPr>
      <w:r>
        <w:rPr>
          <w:rFonts w:ascii="仿宋_GB2312" w:eastAsia="仿宋_GB2312" w:hAnsi="仿宋_GB2312" w:cs="仿宋_GB2312" w:hint="eastAsia"/>
          <w:b/>
          <w:bCs/>
          <w:color w:val="000000" w:themeColor="text1"/>
          <w:sz w:val="32"/>
          <w:szCs w:val="32"/>
        </w:rPr>
        <w:t>加强知识产权领域公共法律服务。</w:t>
      </w:r>
      <w:r>
        <w:rPr>
          <w:rFonts w:ascii="仿宋_GB2312" w:eastAsia="仿宋_GB2312" w:hAnsi="仿宋_GB2312" w:cs="仿宋_GB2312" w:hint="eastAsia"/>
          <w:sz w:val="32"/>
          <w:szCs w:val="32"/>
          <w:u w:val="single"/>
        </w:rPr>
        <w:t>拓宽知识产权纠纷多元化、非诉讼解决渠道，加强</w:t>
      </w:r>
      <w:r>
        <w:rPr>
          <w:rFonts w:ascii="仿宋_GB2312" w:eastAsia="仿宋_GB2312" w:hAnsi="仿宋_GB2312" w:cs="仿宋_GB2312" w:hint="eastAsia"/>
          <w:sz w:val="32"/>
          <w:szCs w:val="32"/>
          <w:u w:val="single"/>
        </w:rPr>
        <w:t>乐山市</w:t>
      </w:r>
      <w:r>
        <w:rPr>
          <w:rFonts w:ascii="仿宋_GB2312" w:eastAsia="仿宋_GB2312" w:hAnsi="仿宋_GB2312" w:cs="仿宋_GB2312" w:hint="eastAsia"/>
          <w:sz w:val="32"/>
          <w:szCs w:val="32"/>
          <w:u w:val="single"/>
        </w:rPr>
        <w:t>知识产权纠纷人民调解委员会建设</w:t>
      </w:r>
      <w:r>
        <w:rPr>
          <w:rFonts w:ascii="仿宋_GB2312" w:eastAsia="仿宋_GB2312" w:hAnsi="仿宋_GB2312" w:cs="仿宋_GB2312" w:hint="eastAsia"/>
          <w:sz w:val="32"/>
          <w:szCs w:val="32"/>
          <w:u w:val="single"/>
        </w:rPr>
        <w:t>。</w:t>
      </w:r>
      <w:r>
        <w:rPr>
          <w:rFonts w:ascii="仿宋_GB2312" w:eastAsia="仿宋_GB2312" w:hAnsi="宋体" w:cs="仿宋_GB2312" w:hint="eastAsia"/>
          <w:color w:val="000000"/>
          <w:kern w:val="0"/>
          <w:sz w:val="31"/>
          <w:szCs w:val="31"/>
          <w:u w:val="single"/>
          <w:lang/>
        </w:rPr>
        <w:t>成立乐山市律师协会知识产权专业委员会，开展知识产权实务保护研究与交流，提供维权援助服务。</w:t>
      </w:r>
    </w:p>
    <w:p w:rsidR="007F48C8" w:rsidRDefault="00EE57A2">
      <w:pPr>
        <w:spacing w:line="564"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加强退役军人公共法律服务。</w:t>
      </w:r>
      <w:r>
        <w:rPr>
          <w:rFonts w:ascii="仿宋_GB2312" w:eastAsia="仿宋_GB2312" w:hAnsi="仿宋_GB2312" w:cs="仿宋_GB2312" w:hint="eastAsia"/>
          <w:color w:val="000000" w:themeColor="text1"/>
          <w:sz w:val="32"/>
          <w:szCs w:val="32"/>
        </w:rPr>
        <w:t>完善全市退役军人公共法律服务平台网络，打造一批标准化退役军人公共法律服务工作站，优化服务供给，建立协作机制。支持建立退役军人公共法律服务专</w:t>
      </w:r>
      <w:r>
        <w:rPr>
          <w:rFonts w:ascii="仿宋_GB2312" w:eastAsia="仿宋_GB2312" w:hAnsi="仿宋_GB2312" w:cs="仿宋_GB2312" w:hint="eastAsia"/>
          <w:color w:val="000000" w:themeColor="text1"/>
          <w:sz w:val="32"/>
          <w:szCs w:val="32"/>
        </w:rPr>
        <w:lastRenderedPageBreak/>
        <w:t>家库、志愿服务团、</w:t>
      </w:r>
      <w:r>
        <w:rPr>
          <w:rFonts w:ascii="仿宋_GB2312" w:eastAsia="仿宋_GB2312" w:hAnsi="仿宋_GB2312" w:cs="仿宋_GB2312" w:hint="eastAsia"/>
          <w:color w:val="000000" w:themeColor="text1"/>
          <w:sz w:val="32"/>
          <w:szCs w:val="32"/>
          <w:u w:val="single"/>
        </w:rPr>
        <w:t>“老兵法律服务队”</w:t>
      </w:r>
      <w:r>
        <w:rPr>
          <w:rFonts w:ascii="仿宋_GB2312" w:eastAsia="仿宋_GB2312" w:hAnsi="仿宋_GB2312" w:cs="仿宋_GB2312" w:hint="eastAsia"/>
          <w:color w:val="000000" w:themeColor="text1"/>
          <w:sz w:val="32"/>
          <w:szCs w:val="32"/>
        </w:rPr>
        <w:t>。</w:t>
      </w:r>
    </w:p>
    <w:p w:rsidR="007F48C8" w:rsidRDefault="00EE57A2">
      <w:pPr>
        <w:spacing w:line="564" w:lineRule="exact"/>
        <w:ind w:firstLineChars="200" w:firstLine="643"/>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bCs/>
          <w:color w:val="000000" w:themeColor="text1"/>
          <w:sz w:val="32"/>
          <w:szCs w:val="32"/>
        </w:rPr>
        <w:t>夯实安置帮教工作基础。</w:t>
      </w:r>
      <w:r>
        <w:rPr>
          <w:rFonts w:ascii="仿宋_GB2312" w:eastAsia="仿宋_GB2312" w:hAnsi="仿宋_GB2312" w:cs="仿宋_GB2312" w:hint="eastAsia"/>
          <w:color w:val="000000" w:themeColor="text1"/>
          <w:sz w:val="32"/>
          <w:szCs w:val="32"/>
          <w:u w:val="single"/>
        </w:rPr>
        <w:t>打造</w:t>
      </w:r>
      <w:r>
        <w:rPr>
          <w:rFonts w:ascii="仿宋_GB2312" w:eastAsia="仿宋_GB2312" w:hAnsi="仿宋_GB2312" w:cs="仿宋_GB2312" w:hint="eastAsia"/>
          <w:color w:val="000000" w:themeColor="text1"/>
          <w:sz w:val="32"/>
          <w:szCs w:val="32"/>
          <w:u w:val="single"/>
        </w:rPr>
        <w:t>4</w:t>
      </w:r>
      <w:r>
        <w:rPr>
          <w:rFonts w:ascii="仿宋_GB2312" w:eastAsia="仿宋_GB2312" w:hAnsi="仿宋_GB2312" w:cs="仿宋_GB2312" w:hint="eastAsia"/>
          <w:color w:val="000000" w:themeColor="text1"/>
          <w:sz w:val="32"/>
          <w:szCs w:val="32"/>
          <w:u w:val="single"/>
        </w:rPr>
        <w:t>个示范性过渡性安置帮教基地。</w:t>
      </w:r>
      <w:r>
        <w:rPr>
          <w:rFonts w:ascii="仿宋_GB2312" w:eastAsia="仿宋_GB2312" w:hAnsi="仿宋_GB2312" w:cs="仿宋_GB2312" w:hint="eastAsia"/>
          <w:color w:val="000000" w:themeColor="text1"/>
          <w:sz w:val="32"/>
          <w:szCs w:val="32"/>
        </w:rPr>
        <w:t>引入社会参与机制，探索建立安置帮教志愿者队伍，建立健全安置帮教工作师资库，实现安置帮教工作人员培训全覆盖。</w:t>
      </w:r>
      <w:r>
        <w:rPr>
          <w:rFonts w:ascii="仿宋_GB2312" w:eastAsia="仿宋_GB2312" w:hAnsi="仿宋_GB2312" w:cs="仿宋_GB2312" w:hint="eastAsia"/>
          <w:color w:val="000000" w:themeColor="text1"/>
          <w:sz w:val="32"/>
          <w:szCs w:val="32"/>
          <w:u w:val="single"/>
        </w:rPr>
        <w:t>通过政府购买方式加强安置帮教公益性岗位服务人员配置。</w:t>
      </w:r>
      <w:r>
        <w:rPr>
          <w:rFonts w:ascii="仿宋_GB2312" w:eastAsia="仿宋_GB2312" w:hAnsi="仿宋_GB2312" w:cs="仿宋_GB2312" w:hint="eastAsia"/>
          <w:color w:val="000000" w:themeColor="text1"/>
          <w:sz w:val="32"/>
          <w:szCs w:val="32"/>
        </w:rPr>
        <w:t>推进安置帮教工作信息化建设，建立安置帮教与监狱系统、社区矫正系统的信息共享与业务协同系统，</w:t>
      </w:r>
      <w:r>
        <w:rPr>
          <w:rFonts w:ascii="仿宋_GB2312" w:eastAsia="仿宋_GB2312" w:hAnsi="仿宋_GB2312" w:cs="仿宋_GB2312" w:hint="eastAsia"/>
          <w:color w:val="000000" w:themeColor="text1"/>
          <w:sz w:val="32"/>
          <w:szCs w:val="32"/>
          <w:u w:val="single"/>
        </w:rPr>
        <w:t>强化释放衔接工作，落实重点帮教对象的安置帮教工作。</w:t>
      </w:r>
    </w:p>
    <w:p w:rsidR="007F48C8" w:rsidRDefault="00EE57A2">
      <w:pPr>
        <w:spacing w:line="564" w:lineRule="exact"/>
        <w:ind w:firstLineChars="200" w:firstLine="643"/>
      </w:pPr>
      <w:r>
        <w:rPr>
          <w:rFonts w:ascii="仿宋_GB2312" w:eastAsia="仿宋_GB2312" w:hAnsi="仿宋_GB2312" w:cs="仿宋_GB2312" w:hint="eastAsia"/>
          <w:b/>
          <w:bCs/>
          <w:color w:val="000000" w:themeColor="text1"/>
          <w:sz w:val="32"/>
          <w:szCs w:val="32"/>
        </w:rPr>
        <w:t>提升服务民营经济效能。</w:t>
      </w:r>
      <w:r>
        <w:rPr>
          <w:rFonts w:ascii="仿宋_GB2312" w:eastAsia="仿宋_GB2312" w:hAnsi="仿宋_GB2312" w:cs="仿宋_GB2312" w:hint="eastAsia"/>
          <w:color w:val="000000" w:themeColor="text1"/>
          <w:sz w:val="32"/>
          <w:szCs w:val="32"/>
          <w:u w:val="single"/>
        </w:rPr>
        <w:t>整合律师、公证、司法鉴定等法律服务资源，组建“民营企业专项法律服务团”，推进民营企业“法治讲堂”“法治体检”常态化。加强民营企业权益保障，健全完善全市</w:t>
      </w:r>
      <w:r>
        <w:rPr>
          <w:rFonts w:ascii="仿宋_GB2312" w:eastAsia="仿宋_GB2312" w:hAnsi="仿宋_GB2312" w:cs="仿宋_GB2312" w:hint="eastAsia"/>
          <w:sz w:val="32"/>
          <w:szCs w:val="32"/>
          <w:u w:val="single"/>
        </w:rPr>
        <w:t>外来</w:t>
      </w:r>
      <w:r>
        <w:rPr>
          <w:rFonts w:ascii="仿宋_GB2312" w:eastAsia="仿宋_GB2312" w:hAnsi="仿宋_GB2312" w:cs="仿宋_GB2312" w:hint="eastAsia"/>
          <w:color w:val="000000" w:themeColor="text1"/>
          <w:sz w:val="32"/>
          <w:szCs w:val="32"/>
          <w:u w:val="single"/>
        </w:rPr>
        <w:t>企业投诉服务平台建设，推在有条件的产</w:t>
      </w:r>
      <w:r>
        <w:rPr>
          <w:rFonts w:ascii="仿宋_GB2312" w:eastAsia="仿宋_GB2312" w:hAnsi="仿宋_GB2312" w:cs="仿宋_GB2312" w:hint="eastAsia"/>
          <w:color w:val="000000" w:themeColor="text1"/>
          <w:sz w:val="32"/>
          <w:szCs w:val="32"/>
          <w:u w:val="single"/>
        </w:rPr>
        <w:t>业园区、商（协）会建立民营（外来）企业投诉服务工作站，创建一批标准化民营（外来）企业投诉服务工作站，为企业提供投诉申请受理、困难协助处理、法律政策咨询等集成服务，实现调解、诉讼、裁决、复议、仲裁有效衔接，打造涉企矛盾纠纷“一站式”化解平台，营造良好法治环境。</w:t>
      </w:r>
    </w:p>
    <w:p w:rsidR="007F48C8" w:rsidRDefault="00EE57A2">
      <w:pPr>
        <w:pStyle w:val="a5"/>
        <w:spacing w:after="0" w:line="564" w:lineRule="exact"/>
        <w:jc w:val="center"/>
        <w:rPr>
          <w:rFonts w:ascii="黑体" w:eastAsia="黑体" w:hAnsi="黑体" w:cs="黑体"/>
          <w:sz w:val="30"/>
          <w:szCs w:val="30"/>
        </w:rPr>
      </w:pPr>
      <w:r>
        <w:rPr>
          <w:rFonts w:ascii="黑体" w:eastAsia="黑体" w:hAnsi="黑体" w:cs="黑体" w:hint="eastAsia"/>
          <w:sz w:val="30"/>
          <w:szCs w:val="30"/>
        </w:rPr>
        <w:t>专栏</w:t>
      </w:r>
      <w:r>
        <w:rPr>
          <w:rFonts w:ascii="黑体" w:eastAsia="黑体" w:hAnsi="黑体" w:cs="黑体" w:hint="eastAsia"/>
          <w:sz w:val="30"/>
          <w:szCs w:val="30"/>
        </w:rPr>
        <w:t>6</w:t>
      </w:r>
      <w:r>
        <w:rPr>
          <w:rFonts w:ascii="黑体" w:eastAsia="黑体" w:hAnsi="黑体" w:cs="黑体" w:hint="eastAsia"/>
          <w:sz w:val="30"/>
          <w:szCs w:val="30"/>
        </w:rPr>
        <w:t xml:space="preserve">  </w:t>
      </w:r>
      <w:r>
        <w:rPr>
          <w:rFonts w:ascii="黑体" w:eastAsia="黑体" w:hAnsi="黑体" w:cs="黑体" w:hint="eastAsia"/>
          <w:sz w:val="30"/>
          <w:szCs w:val="30"/>
        </w:rPr>
        <w:t>推进公共法律服务区域协调发展专栏</w:t>
      </w:r>
    </w:p>
    <w:tbl>
      <w:tblPr>
        <w:tblStyle w:val="ab"/>
        <w:tblW w:w="9180" w:type="dxa"/>
        <w:tblLayout w:type="fixed"/>
        <w:tblLook w:val="04A0"/>
      </w:tblPr>
      <w:tblGrid>
        <w:gridCol w:w="9180"/>
      </w:tblGrid>
      <w:tr w:rsidR="007F48C8">
        <w:trPr>
          <w:trHeight w:val="90"/>
        </w:trPr>
        <w:tc>
          <w:tcPr>
            <w:tcW w:w="9180" w:type="dxa"/>
            <w:noWrap/>
          </w:tcPr>
          <w:p w:rsidR="007F48C8" w:rsidRDefault="00EE57A2">
            <w:pPr>
              <w:adjustRightInd w:val="0"/>
              <w:snapToGrid w:val="0"/>
              <w:spacing w:line="564" w:lineRule="exact"/>
              <w:ind w:firstLineChars="200" w:firstLine="562"/>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rPr>
              <w:t>民族地区公共服务能力提升。</w:t>
            </w:r>
            <w:r>
              <w:rPr>
                <w:rFonts w:ascii="楷体_GB2312" w:eastAsia="楷体_GB2312" w:hAnsi="楷体_GB2312" w:cs="楷体_GB2312" w:hint="eastAsia"/>
                <w:sz w:val="28"/>
                <w:szCs w:val="28"/>
                <w:u w:val="single"/>
              </w:rPr>
              <w:t>在民族地区打造一批示范性公共法律服务工作站、室。支持民族地区法律服务机构和人才建设，力争实现民族地区各县至少有</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家律师事务所（有</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名以上律师），</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家公证处（有</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名以上公证员）。</w:t>
            </w:r>
          </w:p>
          <w:p w:rsidR="007F48C8" w:rsidRDefault="00EE57A2">
            <w:pPr>
              <w:pStyle w:val="a5"/>
              <w:adjustRightInd w:val="0"/>
              <w:snapToGrid w:val="0"/>
              <w:spacing w:after="0" w:line="578" w:lineRule="exact"/>
              <w:ind w:firstLine="640"/>
              <w:rPr>
                <w:rFonts w:ascii="楷体_GB2312" w:eastAsia="楷体_GB2312" w:hAnsi="楷体_GB2312" w:cs="楷体_GB2312"/>
                <w:sz w:val="28"/>
                <w:szCs w:val="28"/>
                <w:u w:val="single"/>
              </w:rPr>
            </w:pPr>
            <w:r>
              <w:rPr>
                <w:rFonts w:ascii="楷体_GB2312" w:eastAsia="楷体_GB2312" w:hAnsi="楷体_GB2312" w:cs="楷体_GB2312" w:hint="eastAsia"/>
                <w:b/>
                <w:bCs/>
                <w:sz w:val="28"/>
                <w:szCs w:val="28"/>
              </w:rPr>
              <w:lastRenderedPageBreak/>
              <w:t>成渝双城经济圈公共法律服务协同发展。</w:t>
            </w:r>
            <w:r>
              <w:rPr>
                <w:rFonts w:ascii="楷体_GB2312" w:eastAsia="楷体_GB2312" w:hAnsi="楷体_GB2312" w:cs="楷体_GB2312" w:hint="eastAsia"/>
                <w:sz w:val="28"/>
                <w:szCs w:val="28"/>
                <w:u w:val="single"/>
              </w:rPr>
              <w:t>推进法律服务供给一体化，实现法律服务川渝通办项目范围不断扩大。</w:t>
            </w:r>
          </w:p>
          <w:p w:rsidR="007F48C8" w:rsidRDefault="00EE57A2">
            <w:pPr>
              <w:pStyle w:val="a5"/>
              <w:spacing w:after="0" w:line="564" w:lineRule="exact"/>
              <w:ind w:firstLineChars="200" w:firstLine="562"/>
              <w:rPr>
                <w:rFonts w:ascii="楷体_GB2312" w:eastAsia="楷体_GB2312" w:hAnsi="楷体_GB2312" w:cs="楷体_GB2312"/>
                <w:sz w:val="32"/>
                <w:szCs w:val="32"/>
              </w:rPr>
            </w:pPr>
            <w:r>
              <w:rPr>
                <w:rFonts w:ascii="楷体_GB2312" w:eastAsia="楷体_GB2312" w:hAnsi="楷体_GB2312" w:cs="楷体_GB2312" w:hint="eastAsia"/>
                <w:b/>
                <w:bCs/>
                <w:sz w:val="28"/>
                <w:szCs w:val="28"/>
              </w:rPr>
              <w:t>公共法律服务拓展：</w:t>
            </w:r>
            <w:r>
              <w:rPr>
                <w:rFonts w:ascii="楷体_GB2312" w:eastAsia="楷体_GB2312" w:hAnsi="楷体_GB2312" w:cs="楷体_GB2312" w:hint="eastAsia"/>
                <w:sz w:val="28"/>
                <w:szCs w:val="28"/>
                <w:u w:val="single"/>
              </w:rPr>
              <w:t>在全市打造</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个示范性高校公共法律服务中心（站），</w:t>
            </w:r>
            <w:r>
              <w:rPr>
                <w:rFonts w:ascii="楷体_GB2312" w:eastAsia="楷体_GB2312" w:hAnsi="楷体_GB2312" w:cs="楷体_GB2312" w:hint="eastAsia"/>
                <w:sz w:val="28"/>
                <w:szCs w:val="28"/>
                <w:u w:val="single"/>
              </w:rPr>
              <w:t>1</w:t>
            </w:r>
            <w:r>
              <w:rPr>
                <w:rFonts w:ascii="楷体_GB2312" w:eastAsia="楷体_GB2312" w:hAnsi="楷体_GB2312" w:cs="楷体_GB2312" w:hint="eastAsia"/>
                <w:sz w:val="28"/>
                <w:szCs w:val="28"/>
                <w:u w:val="single"/>
              </w:rPr>
              <w:t>个标准化退役军人公共法律服务工作站；力争完成</w:t>
            </w:r>
            <w:r>
              <w:rPr>
                <w:rFonts w:ascii="楷体_GB2312" w:eastAsia="楷体_GB2312" w:hAnsi="楷体_GB2312" w:cs="楷体_GB2312" w:hint="eastAsia"/>
                <w:sz w:val="28"/>
                <w:szCs w:val="28"/>
                <w:u w:val="single"/>
              </w:rPr>
              <w:t>11</w:t>
            </w:r>
            <w:r>
              <w:rPr>
                <w:rFonts w:ascii="楷体_GB2312" w:eastAsia="楷体_GB2312" w:hAnsi="楷体_GB2312" w:cs="楷体_GB2312" w:hint="eastAsia"/>
                <w:sz w:val="28"/>
                <w:szCs w:val="28"/>
                <w:u w:val="single"/>
              </w:rPr>
              <w:t>个“智慧矫正中心”的示范创建；配置</w:t>
            </w:r>
            <w:r>
              <w:rPr>
                <w:rFonts w:ascii="楷体_GB2312" w:eastAsia="楷体_GB2312" w:hAnsi="楷体_GB2312" w:cs="楷体_GB2312" w:hint="eastAsia"/>
                <w:sz w:val="28"/>
                <w:szCs w:val="28"/>
                <w:u w:val="single"/>
              </w:rPr>
              <w:t>11</w:t>
            </w:r>
            <w:r>
              <w:rPr>
                <w:rFonts w:ascii="楷体_GB2312" w:eastAsia="楷体_GB2312" w:hAnsi="楷体_GB2312" w:cs="楷体_GB2312" w:hint="eastAsia"/>
                <w:sz w:val="28"/>
                <w:szCs w:val="28"/>
                <w:u w:val="single"/>
              </w:rPr>
              <w:t>个安置帮教公益岗位服务人员。</w:t>
            </w:r>
          </w:p>
        </w:tc>
      </w:tr>
    </w:tbl>
    <w:p w:rsidR="007F48C8" w:rsidRDefault="007F48C8">
      <w:pPr>
        <w:pStyle w:val="1"/>
        <w:rPr>
          <w:rFonts w:ascii="黑体" w:eastAsia="黑体" w:hAnsi="黑体" w:cs="黑体"/>
          <w:sz w:val="30"/>
          <w:szCs w:val="30"/>
        </w:rPr>
      </w:pPr>
    </w:p>
    <w:p w:rsidR="007F48C8" w:rsidRDefault="007F48C8"/>
    <w:p w:rsidR="007F48C8" w:rsidRDefault="00EE57A2">
      <w:pPr>
        <w:spacing w:line="560" w:lineRule="exact"/>
        <w:jc w:val="center"/>
        <w:outlineLvl w:val="0"/>
        <w:rPr>
          <w:rFonts w:ascii="黑体" w:eastAsia="黑体" w:hAnsi="黑体"/>
          <w:sz w:val="44"/>
          <w:szCs w:val="44"/>
        </w:rPr>
      </w:pPr>
      <w:bookmarkStart w:id="50" w:name="_Toc275692636"/>
      <w:bookmarkStart w:id="51" w:name="_Toc1798986572_WPSOffice_Level1"/>
      <w:bookmarkStart w:id="52" w:name="_Toc73538257"/>
      <w:bookmarkEnd w:id="47"/>
      <w:r>
        <w:rPr>
          <w:rFonts w:ascii="黑体" w:eastAsia="黑体" w:hAnsi="黑体" w:hint="eastAsia"/>
          <w:sz w:val="44"/>
          <w:szCs w:val="44"/>
        </w:rPr>
        <w:t>第</w:t>
      </w:r>
      <w:bookmarkEnd w:id="50"/>
      <w:bookmarkEnd w:id="51"/>
      <w:r>
        <w:rPr>
          <w:rFonts w:ascii="黑体" w:eastAsia="黑体" w:hAnsi="黑体" w:hint="eastAsia"/>
          <w:sz w:val="44"/>
          <w:szCs w:val="44"/>
        </w:rPr>
        <w:t>六章</w:t>
      </w:r>
      <w:r>
        <w:rPr>
          <w:rFonts w:ascii="黑体" w:eastAsia="黑体" w:hAnsi="黑体" w:hint="eastAsia"/>
          <w:sz w:val="44"/>
          <w:szCs w:val="44"/>
        </w:rPr>
        <w:t xml:space="preserve">  </w:t>
      </w:r>
      <w:r>
        <w:rPr>
          <w:rFonts w:ascii="黑体" w:eastAsia="黑体" w:hAnsi="黑体" w:hint="eastAsia"/>
          <w:sz w:val="44"/>
          <w:szCs w:val="44"/>
        </w:rPr>
        <w:t>健全实施保障</w:t>
      </w:r>
      <w:bookmarkEnd w:id="52"/>
    </w:p>
    <w:p w:rsidR="007F48C8" w:rsidRDefault="00EE57A2">
      <w:pPr>
        <w:spacing w:line="564" w:lineRule="exact"/>
        <w:jc w:val="center"/>
        <w:outlineLvl w:val="1"/>
        <w:rPr>
          <w:rFonts w:ascii="楷体_GB2312" w:eastAsia="楷体_GB2312" w:hAnsi="仿宋"/>
          <w:b/>
          <w:bCs/>
          <w:sz w:val="32"/>
          <w:szCs w:val="32"/>
        </w:rPr>
      </w:pPr>
      <w:bookmarkStart w:id="53" w:name="_Toc1443906673"/>
      <w:bookmarkStart w:id="54" w:name="_Toc73538258"/>
      <w:r>
        <w:rPr>
          <w:rFonts w:ascii="楷体_GB2312" w:eastAsia="楷体_GB2312" w:hAnsi="仿宋" w:hint="eastAsia"/>
          <w:b/>
          <w:bCs/>
          <w:sz w:val="32"/>
          <w:szCs w:val="32"/>
        </w:rPr>
        <w:t>第一节</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加强</w:t>
      </w:r>
      <w:bookmarkEnd w:id="53"/>
      <w:bookmarkEnd w:id="54"/>
      <w:r>
        <w:rPr>
          <w:rFonts w:ascii="楷体_GB2312" w:eastAsia="楷体_GB2312" w:hAnsi="仿宋" w:hint="eastAsia"/>
          <w:b/>
          <w:bCs/>
          <w:sz w:val="32"/>
          <w:szCs w:val="32"/>
        </w:rPr>
        <w:t>党的领导</w:t>
      </w:r>
    </w:p>
    <w:p w:rsidR="007F48C8" w:rsidRDefault="007F48C8">
      <w:pPr>
        <w:spacing w:line="564" w:lineRule="exact"/>
        <w:ind w:firstLineChars="200" w:firstLine="640"/>
        <w:rPr>
          <w:rFonts w:ascii="仿宋_GB2312" w:eastAsia="仿宋_GB2312" w:hAnsi="仿宋_GB2312" w:cs="仿宋_GB2312"/>
          <w:sz w:val="32"/>
          <w:szCs w:val="32"/>
        </w:rPr>
      </w:pPr>
    </w:p>
    <w:p w:rsidR="007F48C8" w:rsidRDefault="00EE57A2">
      <w:pPr>
        <w:spacing w:line="564" w:lineRule="exact"/>
        <w:ind w:firstLineChars="200" w:firstLine="640"/>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sz w:val="32"/>
          <w:szCs w:val="32"/>
        </w:rPr>
        <w:t>坚持党的全面领导。把党的领导贯彻于推进公共法律服务体系建设各个阶段，各个领域，各个环节，把党的政治优势、组织优势转化为推进公共法律服务体系发展的强大动力。</w:t>
      </w:r>
      <w:r>
        <w:rPr>
          <w:rFonts w:ascii="仿宋_GB2312" w:eastAsia="仿宋_GB2312" w:hAnsi="仿宋_GB2312" w:cs="仿宋_GB2312" w:hint="eastAsia"/>
          <w:color w:val="0D0D0D" w:themeColor="text1" w:themeTint="F2"/>
          <w:sz w:val="32"/>
          <w:szCs w:val="32"/>
        </w:rPr>
        <w:t>推动将公共法律服务体系建设纳入我市各级党委政府重要议事</w:t>
      </w:r>
      <w:r>
        <w:rPr>
          <w:rFonts w:ascii="仿宋_GB2312" w:eastAsia="仿宋_GB2312" w:hAnsi="仿宋_GB2312" w:cs="仿宋_GB2312"/>
          <w:color w:val="0D0D0D" w:themeColor="text1" w:themeTint="F2"/>
          <w:sz w:val="32"/>
          <w:szCs w:val="32"/>
        </w:rPr>
        <w:t>日程</w:t>
      </w:r>
      <w:r>
        <w:rPr>
          <w:rFonts w:ascii="仿宋_GB2312" w:eastAsia="仿宋_GB2312" w:hAnsi="仿宋_GB2312" w:cs="仿宋_GB2312" w:hint="eastAsia"/>
          <w:color w:val="0D0D0D" w:themeColor="text1" w:themeTint="F2"/>
          <w:sz w:val="32"/>
          <w:szCs w:val="32"/>
        </w:rPr>
        <w:t>，</w:t>
      </w:r>
      <w:r>
        <w:rPr>
          <w:rFonts w:ascii="仿宋_GB2312" w:eastAsia="仿宋_GB2312" w:hAnsi="仿宋_GB2312" w:cs="仿宋_GB2312" w:hint="eastAsia"/>
          <w:color w:val="0D0D0D" w:themeColor="text1" w:themeTint="F2"/>
          <w:sz w:val="32"/>
          <w:szCs w:val="32"/>
          <w:u w:val="single"/>
        </w:rPr>
        <w:t>纳入经济社会发展整体规划和公共服务体系建设的范畴，</w:t>
      </w:r>
      <w:r>
        <w:rPr>
          <w:rFonts w:ascii="仿宋_GB2312" w:eastAsia="仿宋_GB2312" w:hAnsi="仿宋_GB2312" w:cs="仿宋_GB2312" w:hint="eastAsia"/>
          <w:sz w:val="32"/>
          <w:szCs w:val="32"/>
          <w:u w:val="single"/>
        </w:rPr>
        <w:t>纳入经济社会发展综合考核体系，</w:t>
      </w:r>
      <w:r>
        <w:rPr>
          <w:rFonts w:ascii="仿宋_GB2312" w:eastAsia="仿宋_GB2312" w:hAnsi="仿宋_GB2312" w:cs="仿宋_GB2312" w:hint="eastAsia"/>
          <w:color w:val="0D0D0D" w:themeColor="text1" w:themeTint="F2"/>
          <w:sz w:val="32"/>
          <w:szCs w:val="32"/>
          <w:u w:val="single"/>
        </w:rPr>
        <w:t>为公共法律服务体系建设提供制度保障。围绕本规划确定的目标、任务，结合各地实际，研究制定本地区“十四五”公共法律服务体系建设发展规划，并明确规划实施责任，列入为民办实事项目，</w:t>
      </w:r>
      <w:r>
        <w:rPr>
          <w:rFonts w:ascii="仿宋_GB2312" w:eastAsia="仿宋_GB2312" w:hAnsi="仿宋_GB2312" w:cs="仿宋_GB2312" w:hint="eastAsia"/>
          <w:color w:val="0D0D0D" w:themeColor="text1" w:themeTint="F2"/>
          <w:sz w:val="32"/>
          <w:szCs w:val="32"/>
        </w:rPr>
        <w:t>督促和推动公共法律服务体系建设落地落实。</w:t>
      </w:r>
    </w:p>
    <w:p w:rsidR="007F48C8" w:rsidRDefault="007F48C8">
      <w:pPr>
        <w:spacing w:line="564" w:lineRule="exact"/>
        <w:ind w:firstLineChars="200" w:firstLine="640"/>
        <w:rPr>
          <w:rFonts w:ascii="仿宋_GB2312" w:eastAsia="仿宋_GB2312" w:hAnsi="仿宋_GB2312" w:cs="仿宋_GB2312"/>
          <w:color w:val="0D0D0D" w:themeColor="text1" w:themeTint="F2"/>
          <w:sz w:val="32"/>
          <w:szCs w:val="32"/>
        </w:rPr>
      </w:pPr>
    </w:p>
    <w:p w:rsidR="007F48C8" w:rsidRDefault="00EE57A2">
      <w:pPr>
        <w:spacing w:line="564" w:lineRule="exact"/>
        <w:jc w:val="center"/>
        <w:rPr>
          <w:rFonts w:ascii="楷体" w:eastAsia="楷体" w:hAnsi="楷体" w:cs="楷体"/>
          <w:b/>
          <w:bCs/>
          <w:sz w:val="32"/>
          <w:szCs w:val="32"/>
        </w:rPr>
      </w:pPr>
      <w:r>
        <w:rPr>
          <w:rFonts w:ascii="楷体" w:eastAsia="楷体" w:hAnsi="楷体" w:cs="楷体" w:hint="eastAsia"/>
          <w:b/>
          <w:bCs/>
          <w:sz w:val="32"/>
          <w:szCs w:val="32"/>
        </w:rPr>
        <w:t>第二节</w:t>
      </w:r>
      <w:r>
        <w:rPr>
          <w:rFonts w:ascii="楷体" w:eastAsia="楷体" w:hAnsi="楷体" w:cs="楷体" w:hint="eastAsia"/>
          <w:b/>
          <w:bCs/>
          <w:sz w:val="32"/>
          <w:szCs w:val="32"/>
        </w:rPr>
        <w:t xml:space="preserve">   </w:t>
      </w:r>
      <w:r>
        <w:rPr>
          <w:rFonts w:ascii="楷体" w:eastAsia="楷体" w:hAnsi="楷体" w:cs="楷体" w:hint="eastAsia"/>
          <w:b/>
          <w:bCs/>
          <w:sz w:val="32"/>
          <w:szCs w:val="32"/>
        </w:rPr>
        <w:t>加强统筹协调</w:t>
      </w:r>
    </w:p>
    <w:p w:rsidR="007F48C8" w:rsidRDefault="007F48C8">
      <w:pPr>
        <w:pStyle w:val="a5"/>
        <w:spacing w:after="0" w:line="564" w:lineRule="exact"/>
        <w:ind w:firstLineChars="200" w:firstLine="640"/>
        <w:rPr>
          <w:rFonts w:ascii="仿宋_GB2312" w:eastAsia="仿宋_GB2312" w:hAnsi="仿宋_GB2312" w:cs="仿宋_GB2312"/>
          <w:sz w:val="32"/>
          <w:szCs w:val="32"/>
        </w:rPr>
      </w:pPr>
    </w:p>
    <w:p w:rsidR="007F48C8" w:rsidRDefault="00EE57A2">
      <w:pPr>
        <w:pStyle w:val="a5"/>
        <w:spacing w:after="0" w:line="56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公共法律服务体系建设联席会议机制，加大对跨区域、跨部门重大事项协调力度，研究推动重点任务、重大改革、重大项目，谋划推进具体工作事项。司法行政机关牵头，会同发展改革、财政、人力资源社会保障、民政、农业农村、信访等部门职能作用和资源优势，整体设计、协调推进规划编制、政策街接、标准制定实施、服务运行、财政保障等工作。</w:t>
      </w:r>
      <w:r>
        <w:rPr>
          <w:rFonts w:ascii="仿宋_GB2312" w:eastAsia="仿宋_GB2312" w:hAnsi="仿宋_GB2312" w:cs="仿宋_GB2312" w:hint="eastAsia"/>
          <w:sz w:val="32"/>
          <w:szCs w:val="32"/>
          <w:u w:val="single"/>
        </w:rPr>
        <w:t>逐步健全完善公共法律服务与诉讼服务、公共安全服务、检察服务、诉源治理、基层综合治理以及其他公共服务的对接机制，实现资源整合和互联互通。组织实施好一批示范项目，</w:t>
      </w:r>
      <w:r>
        <w:rPr>
          <w:rFonts w:ascii="仿宋_GB2312" w:eastAsia="仿宋_GB2312" w:hAnsi="仿宋_GB2312" w:cs="仿宋_GB2312" w:hint="eastAsia"/>
          <w:sz w:val="32"/>
          <w:szCs w:val="32"/>
        </w:rPr>
        <w:t>及时总结经验，推广典型示范。</w:t>
      </w:r>
    </w:p>
    <w:p w:rsidR="007F48C8" w:rsidRDefault="007F48C8">
      <w:pPr>
        <w:pStyle w:val="2"/>
      </w:pPr>
    </w:p>
    <w:p w:rsidR="007F48C8" w:rsidRDefault="00EE57A2">
      <w:pPr>
        <w:pStyle w:val="a5"/>
        <w:spacing w:after="0" w:line="564" w:lineRule="exact"/>
        <w:jc w:val="center"/>
        <w:rPr>
          <w:rFonts w:ascii="楷体" w:eastAsia="楷体" w:hAnsi="楷体" w:cs="楷体"/>
          <w:b/>
          <w:bCs/>
          <w:sz w:val="32"/>
          <w:szCs w:val="32"/>
        </w:rPr>
      </w:pPr>
      <w:r>
        <w:rPr>
          <w:rFonts w:ascii="楷体" w:eastAsia="楷体" w:hAnsi="楷体" w:cs="楷体" w:hint="eastAsia"/>
          <w:b/>
          <w:bCs/>
          <w:sz w:val="32"/>
          <w:szCs w:val="32"/>
        </w:rPr>
        <w:t>第</w:t>
      </w:r>
      <w:r>
        <w:rPr>
          <w:rFonts w:ascii="楷体" w:eastAsia="楷体" w:hAnsi="楷体" w:cs="楷体" w:hint="eastAsia"/>
          <w:b/>
          <w:bCs/>
          <w:sz w:val="32"/>
          <w:szCs w:val="32"/>
        </w:rPr>
        <w:t>三节</w:t>
      </w:r>
      <w:r>
        <w:rPr>
          <w:rFonts w:ascii="楷体" w:eastAsia="楷体" w:hAnsi="楷体" w:cs="楷体" w:hint="eastAsia"/>
          <w:b/>
          <w:bCs/>
          <w:sz w:val="32"/>
          <w:szCs w:val="32"/>
        </w:rPr>
        <w:t xml:space="preserve"> </w:t>
      </w:r>
      <w:r>
        <w:rPr>
          <w:rFonts w:ascii="楷体" w:eastAsia="楷体" w:hAnsi="楷体" w:cs="楷体" w:hint="eastAsia"/>
          <w:b/>
          <w:bCs/>
          <w:sz w:val="32"/>
          <w:szCs w:val="32"/>
        </w:rPr>
        <w:t>加强基础保障</w:t>
      </w:r>
    </w:p>
    <w:p w:rsidR="007F48C8" w:rsidRDefault="007F48C8">
      <w:pPr>
        <w:pStyle w:val="a5"/>
        <w:spacing w:after="0" w:line="564" w:lineRule="exact"/>
        <w:ind w:firstLineChars="200" w:firstLine="640"/>
        <w:rPr>
          <w:rFonts w:ascii="仿宋_GB2312" w:eastAsia="仿宋_GB2312" w:hAnsi="仿宋_GB2312" w:cs="仿宋_GB2312"/>
          <w:sz w:val="32"/>
          <w:szCs w:val="32"/>
          <w:u w:val="single"/>
        </w:rPr>
      </w:pPr>
    </w:p>
    <w:p w:rsidR="007F48C8" w:rsidRDefault="00EE57A2">
      <w:pPr>
        <w:pStyle w:val="a5"/>
        <w:spacing w:after="0" w:line="564"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建立健全公共法律服务资金保障机制。</w:t>
      </w:r>
      <w:r>
        <w:rPr>
          <w:rFonts w:ascii="仿宋_GB2312" w:eastAsia="仿宋_GB2312" w:hAnsi="仿宋_GB2312" w:cs="仿宋_GB2312" w:hint="eastAsia"/>
          <w:sz w:val="32"/>
          <w:szCs w:val="32"/>
        </w:rPr>
        <w:t>将公共法律服务经费需求纳入同级财政予以保障，建立健全资金动态</w:t>
      </w:r>
      <w:r>
        <w:rPr>
          <w:rFonts w:ascii="仿宋_GB2312" w:eastAsia="仿宋_GB2312" w:hAnsi="仿宋_GB2312" w:cs="仿宋_GB2312" w:hint="eastAsia"/>
          <w:sz w:val="32"/>
          <w:szCs w:val="32"/>
        </w:rPr>
        <w:t>调整</w:t>
      </w:r>
      <w:r>
        <w:rPr>
          <w:rFonts w:ascii="仿宋_GB2312" w:eastAsia="仿宋_GB2312" w:hAnsi="仿宋_GB2312" w:cs="仿宋_GB2312" w:hint="eastAsia"/>
          <w:sz w:val="32"/>
          <w:szCs w:val="32"/>
        </w:rPr>
        <w:t>机制。</w:t>
      </w:r>
      <w:r>
        <w:rPr>
          <w:rFonts w:ascii="仿宋_GB2312" w:eastAsia="仿宋_GB2312" w:hAnsi="仿宋_GB2312" w:cs="仿宋_GB2312" w:hint="eastAsia"/>
          <w:sz w:val="32"/>
          <w:szCs w:val="32"/>
        </w:rPr>
        <w:t>完善政府购买公共法律服务机制，</w:t>
      </w:r>
      <w:r>
        <w:rPr>
          <w:rFonts w:ascii="仿宋_GB2312" w:eastAsia="仿宋_GB2312" w:hAnsi="仿宋_GB2312" w:cs="仿宋_GB2312" w:hint="eastAsia"/>
          <w:sz w:val="32"/>
          <w:szCs w:val="32"/>
        </w:rPr>
        <w:t>将基本公共法律服务事项纳入政府购买服务指导性目录，</w:t>
      </w:r>
      <w:r>
        <w:rPr>
          <w:rFonts w:ascii="仿宋_GB2312" w:eastAsia="仿宋_GB2312" w:hAnsi="仿宋_GB2312" w:cs="仿宋_GB2312" w:hint="eastAsia"/>
          <w:sz w:val="32"/>
          <w:szCs w:val="32"/>
        </w:rPr>
        <w:t>逐步扩大购买范围和规模。</w:t>
      </w:r>
      <w:r>
        <w:rPr>
          <w:rFonts w:ascii="仿宋_GB2312" w:eastAsia="仿宋_GB2312" w:hAnsi="仿宋_GB2312" w:cs="仿宋_GB2312" w:hint="eastAsia"/>
          <w:sz w:val="32"/>
          <w:szCs w:val="32"/>
        </w:rPr>
        <w:t>统筹利用中央和省财政转移支付资金向</w:t>
      </w:r>
      <w:r>
        <w:rPr>
          <w:rFonts w:ascii="仿宋_GB2312" w:eastAsia="仿宋_GB2312" w:hAnsi="仿宋_GB2312" w:cs="仿宋_GB2312" w:hint="eastAsia"/>
          <w:sz w:val="32"/>
          <w:szCs w:val="32"/>
        </w:rPr>
        <w:t>民族</w:t>
      </w:r>
      <w:r>
        <w:rPr>
          <w:rFonts w:ascii="仿宋_GB2312" w:eastAsia="仿宋_GB2312" w:hAnsi="仿宋_GB2312" w:cs="仿宋_GB2312" w:hint="eastAsia"/>
          <w:sz w:val="32"/>
          <w:szCs w:val="32"/>
        </w:rPr>
        <w:t>地区予以倾斜。</w:t>
      </w:r>
      <w:r>
        <w:rPr>
          <w:rFonts w:ascii="仿宋_GB2312" w:eastAsia="仿宋_GB2312" w:hAnsi="仿宋_GB2312" w:cs="仿宋_GB2312" w:hint="eastAsia"/>
          <w:sz w:val="32"/>
          <w:szCs w:val="32"/>
          <w:u w:val="single"/>
        </w:rPr>
        <w:t>深入开展公共法律服务管理人员培训。充分发挥高等院校、行业协会、专业机构作用，探索创新公共法律服务人才培养模式。支持公共法律服务人才参加职称评定，推动建立健全职业序列、人才引进、专业评价等激励政策，鼓励社会力量参与公共法律服务，</w:t>
      </w:r>
      <w:r>
        <w:rPr>
          <w:rFonts w:ascii="仿宋_GB2312" w:eastAsia="仿宋_GB2312" w:hAnsi="仿宋_GB2312" w:cs="仿宋_GB2312" w:hint="eastAsia"/>
          <w:sz w:val="32"/>
          <w:szCs w:val="32"/>
          <w:u w:val="single"/>
        </w:rPr>
        <w:t>促进</w:t>
      </w:r>
      <w:r>
        <w:rPr>
          <w:rFonts w:ascii="仿宋_GB2312" w:eastAsia="仿宋_GB2312" w:hAnsi="仿宋_GB2312" w:cs="仿宋_GB2312" w:hint="eastAsia"/>
          <w:sz w:val="32"/>
          <w:szCs w:val="32"/>
          <w:u w:val="single"/>
        </w:rPr>
        <w:t>人才队伍均</w:t>
      </w:r>
      <w:r>
        <w:rPr>
          <w:rFonts w:ascii="仿宋_GB2312" w:eastAsia="仿宋_GB2312" w:hAnsi="仿宋_GB2312" w:cs="仿宋_GB2312" w:hint="eastAsia"/>
          <w:sz w:val="32"/>
          <w:szCs w:val="32"/>
          <w:u w:val="single"/>
        </w:rPr>
        <w:lastRenderedPageBreak/>
        <w:t>衡发展</w:t>
      </w:r>
      <w:r>
        <w:rPr>
          <w:rFonts w:ascii="仿宋_GB2312" w:eastAsia="仿宋_GB2312" w:hAnsi="仿宋_GB2312" w:cs="仿宋_GB2312" w:hint="eastAsia"/>
          <w:sz w:val="32"/>
          <w:szCs w:val="32"/>
          <w:u w:val="single"/>
        </w:rPr>
        <w:t>，全面提升全市公共法律服务管理水平。</w:t>
      </w:r>
    </w:p>
    <w:p w:rsidR="007F48C8" w:rsidRDefault="007F48C8">
      <w:pPr>
        <w:pStyle w:val="2"/>
        <w:rPr>
          <w:rFonts w:ascii="仿宋_GB2312" w:eastAsia="仿宋_GB2312" w:hAnsi="仿宋_GB2312" w:cs="仿宋_GB2312"/>
          <w:sz w:val="32"/>
          <w:szCs w:val="32"/>
          <w:u w:val="single"/>
        </w:rPr>
      </w:pPr>
    </w:p>
    <w:p w:rsidR="007F48C8" w:rsidRDefault="007F48C8"/>
    <w:p w:rsidR="007F48C8" w:rsidRDefault="00EE57A2">
      <w:pPr>
        <w:pStyle w:val="a5"/>
        <w:spacing w:after="0" w:line="564" w:lineRule="exact"/>
        <w:jc w:val="center"/>
        <w:rPr>
          <w:rFonts w:ascii="仿宋_GB2312" w:eastAsia="仿宋_GB2312" w:hAnsi="仿宋_GB2312" w:cs="仿宋_GB2312"/>
          <w:sz w:val="32"/>
          <w:szCs w:val="32"/>
          <w:u w:val="single"/>
        </w:rPr>
      </w:pPr>
      <w:r>
        <w:rPr>
          <w:rFonts w:ascii="楷体" w:eastAsia="楷体" w:hAnsi="楷体" w:cs="楷体" w:hint="eastAsia"/>
          <w:b/>
          <w:bCs/>
          <w:sz w:val="32"/>
          <w:szCs w:val="32"/>
        </w:rPr>
        <w:t>第四节</w:t>
      </w:r>
      <w:r>
        <w:rPr>
          <w:rFonts w:ascii="楷体" w:eastAsia="楷体" w:hAnsi="楷体" w:cs="楷体" w:hint="eastAsia"/>
          <w:b/>
          <w:bCs/>
          <w:sz w:val="32"/>
          <w:szCs w:val="32"/>
        </w:rPr>
        <w:t xml:space="preserve">  </w:t>
      </w:r>
      <w:r>
        <w:rPr>
          <w:rFonts w:ascii="楷体" w:eastAsia="楷体" w:hAnsi="楷体" w:cs="楷体" w:hint="eastAsia"/>
          <w:b/>
          <w:bCs/>
          <w:sz w:val="32"/>
          <w:szCs w:val="32"/>
        </w:rPr>
        <w:t>加强考评监管</w:t>
      </w:r>
    </w:p>
    <w:p w:rsidR="007F48C8" w:rsidRDefault="007F48C8">
      <w:pPr>
        <w:pStyle w:val="a5"/>
        <w:spacing w:after="0" w:line="564" w:lineRule="exact"/>
        <w:ind w:firstLineChars="200" w:firstLine="640"/>
        <w:rPr>
          <w:rFonts w:ascii="仿宋_GB2312" w:eastAsia="仿宋_GB2312" w:hAnsi="仿宋_GB2312" w:cs="仿宋_GB2312"/>
          <w:sz w:val="32"/>
          <w:szCs w:val="32"/>
          <w:u w:val="single"/>
        </w:rPr>
      </w:pPr>
    </w:p>
    <w:p w:rsidR="007F48C8" w:rsidRDefault="00EE57A2">
      <w:pPr>
        <w:pStyle w:val="a5"/>
        <w:spacing w:after="0" w:line="564" w:lineRule="exact"/>
        <w:ind w:firstLineChars="200" w:firstLine="640"/>
      </w:pPr>
      <w:r>
        <w:rPr>
          <w:rFonts w:ascii="仿宋_GB2312" w:eastAsia="仿宋_GB2312" w:hAnsi="仿宋_GB2312" w:cs="仿宋_GB2312" w:hint="eastAsia"/>
          <w:sz w:val="32"/>
          <w:szCs w:val="32"/>
          <w:u w:val="single"/>
        </w:rPr>
        <w:t>推广公共法律服务考核评价机制。依托各类公共法律服务平台，使用政务服务“好差评”等服务质量评价机制，接受服务对象评价。积极邀请各级人大代表、政协委员、专家学者等参与公共法律服务指导评价。司法行政机关要加强对公共法律服务提供者的监督管理，建立健全公共法律服务准入、惩戒和投诉处理等制度机制。积极支持和引导各类法律服务行业协会加强自身建设，健全自律机制，推动行业自律和行政监管相结合。</w:t>
      </w:r>
    </w:p>
    <w:sectPr w:rsidR="007F48C8" w:rsidSect="007F48C8">
      <w:footerReference w:type="default" r:id="rId9"/>
      <w:pgSz w:w="11906" w:h="16838"/>
      <w:pgMar w:top="2098" w:right="1474" w:bottom="1985" w:left="1588" w:header="851" w:footer="141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A2" w:rsidRDefault="00EE57A2" w:rsidP="007F48C8">
      <w:r>
        <w:separator/>
      </w:r>
    </w:p>
  </w:endnote>
  <w:endnote w:type="continuationSeparator" w:id="1">
    <w:p w:rsidR="00EE57A2" w:rsidRDefault="00EE57A2" w:rsidP="007F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8" w:rsidRDefault="00EE57A2">
    <w:pPr>
      <w:pStyle w:val="a8"/>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sidR="007F48C8">
      <w:rPr>
        <w:rFonts w:ascii="Times New Roman" w:hAnsi="Times New Roman"/>
        <w:sz w:val="28"/>
        <w:szCs w:val="28"/>
      </w:rPr>
      <w:fldChar w:fldCharType="begin"/>
    </w:r>
    <w:r>
      <w:rPr>
        <w:rFonts w:ascii="Times New Roman" w:hAnsi="Times New Roman"/>
        <w:sz w:val="28"/>
        <w:szCs w:val="28"/>
      </w:rPr>
      <w:instrText xml:space="preserve"> PAGE  \* MERGEFORMAT </w:instrText>
    </w:r>
    <w:r w:rsidR="007F48C8">
      <w:rPr>
        <w:rFonts w:ascii="Times New Roman" w:hAnsi="Times New Roman"/>
        <w:sz w:val="28"/>
        <w:szCs w:val="28"/>
      </w:rPr>
      <w:fldChar w:fldCharType="separate"/>
    </w:r>
    <w:r>
      <w:rPr>
        <w:rFonts w:ascii="Times New Roman" w:hAnsi="Times New Roman"/>
        <w:sz w:val="28"/>
        <w:szCs w:val="28"/>
      </w:rPr>
      <w:t>II</w:t>
    </w:r>
    <w:r w:rsidR="007F48C8">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8" w:rsidRDefault="007F48C8">
    <w:pPr>
      <w:pStyle w:val="a8"/>
      <w:jc w:val="right"/>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3.45pt;height:18.15pt;z-index:251659264;mso-position-horizontal:center;mso-position-horizontal-relative:margin" o:gfxdata="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Qk3DtQAAAAEAQAADwAAAAAAAAABACAAAAAiAAAAZHJz&#10;L2Rvd25yZXYueG1sUEsBAhQAFAAAAAgAh07iQJtDAovPAQAAlQMAAA4AAAAAAAAAAQAgAAAAIwEA&#10;AGRycy9lMm9Eb2MueG1sUEsFBgAAAAAGAAYAWQEAAGQFAAAAAA==&#10;" filled="f" stroked="f" strokeweight=".5pt">
          <v:textbox style="mso-fit-shape-to-text:t" inset="0,0,0,0">
            <w:txbxContent>
              <w:p w:rsidR="007F48C8" w:rsidRDefault="00EE57A2">
                <w:pPr>
                  <w:pStyle w:val="a8"/>
                  <w:jc w:val="righ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sidR="007F48C8">
                  <w:rPr>
                    <w:rFonts w:ascii="Times New Roman" w:hAnsi="Times New Roman"/>
                    <w:sz w:val="28"/>
                    <w:szCs w:val="28"/>
                  </w:rPr>
                  <w:fldChar w:fldCharType="begin"/>
                </w:r>
                <w:r>
                  <w:rPr>
                    <w:rFonts w:ascii="Times New Roman" w:hAnsi="Times New Roman"/>
                    <w:sz w:val="28"/>
                    <w:szCs w:val="28"/>
                  </w:rPr>
                  <w:instrText xml:space="preserve"> PAGE  \* MERGEFORMAT </w:instrText>
                </w:r>
                <w:r w:rsidR="007F48C8">
                  <w:rPr>
                    <w:rFonts w:ascii="Times New Roman" w:hAnsi="Times New Roman"/>
                    <w:sz w:val="28"/>
                    <w:szCs w:val="28"/>
                  </w:rPr>
                  <w:fldChar w:fldCharType="separate"/>
                </w:r>
                <w:r w:rsidR="007379C6">
                  <w:rPr>
                    <w:rFonts w:ascii="Times New Roman" w:hAnsi="Times New Roman"/>
                    <w:noProof/>
                    <w:sz w:val="28"/>
                    <w:szCs w:val="28"/>
                  </w:rPr>
                  <w:t>1</w:t>
                </w:r>
                <w:r w:rsidR="007F48C8">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A2" w:rsidRDefault="00EE57A2" w:rsidP="007F48C8">
      <w:r>
        <w:separator/>
      </w:r>
    </w:p>
  </w:footnote>
  <w:footnote w:type="continuationSeparator" w:id="1">
    <w:p w:rsidR="00EE57A2" w:rsidRDefault="00EE57A2" w:rsidP="007F4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A448A"/>
    <w:multiLevelType w:val="singleLevel"/>
    <w:tmpl w:val="923A448A"/>
    <w:lvl w:ilvl="0">
      <w:start w:val="1"/>
      <w:numFmt w:val="chineseCounting"/>
      <w:suff w:val="space"/>
      <w:lvlText w:val="第%1节"/>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4079F"/>
    <w:rsid w:val="000B4550"/>
    <w:rsid w:val="000C4B27"/>
    <w:rsid w:val="001164AF"/>
    <w:rsid w:val="00172A27"/>
    <w:rsid w:val="00357A3C"/>
    <w:rsid w:val="00437501"/>
    <w:rsid w:val="004C6FDC"/>
    <w:rsid w:val="00501505"/>
    <w:rsid w:val="00513C68"/>
    <w:rsid w:val="00541C8E"/>
    <w:rsid w:val="005C507D"/>
    <w:rsid w:val="006131D4"/>
    <w:rsid w:val="00644A2E"/>
    <w:rsid w:val="006B2DD3"/>
    <w:rsid w:val="007379C6"/>
    <w:rsid w:val="007F48C8"/>
    <w:rsid w:val="008006DA"/>
    <w:rsid w:val="00801364"/>
    <w:rsid w:val="00810B30"/>
    <w:rsid w:val="0081738C"/>
    <w:rsid w:val="00983242"/>
    <w:rsid w:val="009A4D9F"/>
    <w:rsid w:val="00A41E48"/>
    <w:rsid w:val="00BB0098"/>
    <w:rsid w:val="00C17CE5"/>
    <w:rsid w:val="00C45045"/>
    <w:rsid w:val="00CD612D"/>
    <w:rsid w:val="00CE395D"/>
    <w:rsid w:val="00EE57A2"/>
    <w:rsid w:val="00F13F44"/>
    <w:rsid w:val="010B03DD"/>
    <w:rsid w:val="02423A0F"/>
    <w:rsid w:val="024D27AE"/>
    <w:rsid w:val="02612EFA"/>
    <w:rsid w:val="029C0E6C"/>
    <w:rsid w:val="03050DCF"/>
    <w:rsid w:val="030B205F"/>
    <w:rsid w:val="03174F3D"/>
    <w:rsid w:val="03466EC6"/>
    <w:rsid w:val="03AE1EF5"/>
    <w:rsid w:val="03F70506"/>
    <w:rsid w:val="04820ADC"/>
    <w:rsid w:val="04CA0399"/>
    <w:rsid w:val="05023FD4"/>
    <w:rsid w:val="0560347C"/>
    <w:rsid w:val="05D976F4"/>
    <w:rsid w:val="05F11A75"/>
    <w:rsid w:val="06FA19CE"/>
    <w:rsid w:val="071D2CEA"/>
    <w:rsid w:val="072F0214"/>
    <w:rsid w:val="075C503D"/>
    <w:rsid w:val="07BD6E42"/>
    <w:rsid w:val="090D7C46"/>
    <w:rsid w:val="095F0EE7"/>
    <w:rsid w:val="09624805"/>
    <w:rsid w:val="09B52F22"/>
    <w:rsid w:val="09D50C37"/>
    <w:rsid w:val="09E15563"/>
    <w:rsid w:val="0A0E19AD"/>
    <w:rsid w:val="0A2B588C"/>
    <w:rsid w:val="0A6D21A8"/>
    <w:rsid w:val="0AC903B2"/>
    <w:rsid w:val="0AC93764"/>
    <w:rsid w:val="0B19725C"/>
    <w:rsid w:val="0B4B32E7"/>
    <w:rsid w:val="0B511E49"/>
    <w:rsid w:val="0B6A0C31"/>
    <w:rsid w:val="0BAB49BF"/>
    <w:rsid w:val="0BFA4C8B"/>
    <w:rsid w:val="0C0F55DE"/>
    <w:rsid w:val="0D3106D0"/>
    <w:rsid w:val="0D8317B6"/>
    <w:rsid w:val="0E2E4186"/>
    <w:rsid w:val="0E60750A"/>
    <w:rsid w:val="0F3F3BBE"/>
    <w:rsid w:val="0F725151"/>
    <w:rsid w:val="101B27C0"/>
    <w:rsid w:val="105A46BB"/>
    <w:rsid w:val="10AB495D"/>
    <w:rsid w:val="10FB25C4"/>
    <w:rsid w:val="11283009"/>
    <w:rsid w:val="1151427F"/>
    <w:rsid w:val="119639CC"/>
    <w:rsid w:val="11A65CB0"/>
    <w:rsid w:val="11B01328"/>
    <w:rsid w:val="11C747B1"/>
    <w:rsid w:val="1291628B"/>
    <w:rsid w:val="12D36FF7"/>
    <w:rsid w:val="12D94CD7"/>
    <w:rsid w:val="13186F71"/>
    <w:rsid w:val="13A637F4"/>
    <w:rsid w:val="13A646D9"/>
    <w:rsid w:val="13F52B72"/>
    <w:rsid w:val="1486374A"/>
    <w:rsid w:val="14BB20DA"/>
    <w:rsid w:val="1628599D"/>
    <w:rsid w:val="16631FA6"/>
    <w:rsid w:val="16EC27F5"/>
    <w:rsid w:val="174D64F8"/>
    <w:rsid w:val="1886299E"/>
    <w:rsid w:val="18BE03A8"/>
    <w:rsid w:val="18F274A6"/>
    <w:rsid w:val="190E70F5"/>
    <w:rsid w:val="19476C77"/>
    <w:rsid w:val="1A0E4AE3"/>
    <w:rsid w:val="1C795119"/>
    <w:rsid w:val="1CFA62BB"/>
    <w:rsid w:val="1D1502E7"/>
    <w:rsid w:val="1D583ABD"/>
    <w:rsid w:val="1DAB7404"/>
    <w:rsid w:val="1EC92A63"/>
    <w:rsid w:val="1FA01F98"/>
    <w:rsid w:val="1FE4252C"/>
    <w:rsid w:val="1FF1416E"/>
    <w:rsid w:val="20262414"/>
    <w:rsid w:val="20CE7DCF"/>
    <w:rsid w:val="210B4523"/>
    <w:rsid w:val="2175408E"/>
    <w:rsid w:val="21C240EF"/>
    <w:rsid w:val="21C67C29"/>
    <w:rsid w:val="21EE3B92"/>
    <w:rsid w:val="22A30FA4"/>
    <w:rsid w:val="22BF78E1"/>
    <w:rsid w:val="230755CF"/>
    <w:rsid w:val="23827D58"/>
    <w:rsid w:val="24A475B8"/>
    <w:rsid w:val="24C75E7D"/>
    <w:rsid w:val="251A4796"/>
    <w:rsid w:val="251D0567"/>
    <w:rsid w:val="25863931"/>
    <w:rsid w:val="259E74F2"/>
    <w:rsid w:val="25CC257C"/>
    <w:rsid w:val="26615EAA"/>
    <w:rsid w:val="273D543A"/>
    <w:rsid w:val="28327871"/>
    <w:rsid w:val="2846475C"/>
    <w:rsid w:val="2896287C"/>
    <w:rsid w:val="28E079FB"/>
    <w:rsid w:val="29856C86"/>
    <w:rsid w:val="29872220"/>
    <w:rsid w:val="29F772DC"/>
    <w:rsid w:val="2A097232"/>
    <w:rsid w:val="2A0E2346"/>
    <w:rsid w:val="2A694DF6"/>
    <w:rsid w:val="2AC465A8"/>
    <w:rsid w:val="2B6239BC"/>
    <w:rsid w:val="2C6E6ABE"/>
    <w:rsid w:val="2CF00429"/>
    <w:rsid w:val="2D1655D9"/>
    <w:rsid w:val="2D390F6D"/>
    <w:rsid w:val="2D410C1D"/>
    <w:rsid w:val="2D70033E"/>
    <w:rsid w:val="2E3417E8"/>
    <w:rsid w:val="2E37307C"/>
    <w:rsid w:val="2E9861E8"/>
    <w:rsid w:val="2EC05215"/>
    <w:rsid w:val="2EC42CAD"/>
    <w:rsid w:val="2F036FB6"/>
    <w:rsid w:val="2FA614B2"/>
    <w:rsid w:val="305F7D9F"/>
    <w:rsid w:val="30D26636"/>
    <w:rsid w:val="312E0CC0"/>
    <w:rsid w:val="31B25164"/>
    <w:rsid w:val="32043671"/>
    <w:rsid w:val="32A51638"/>
    <w:rsid w:val="32CC58B3"/>
    <w:rsid w:val="32D822AA"/>
    <w:rsid w:val="331D76EB"/>
    <w:rsid w:val="33EC427C"/>
    <w:rsid w:val="33EC67F6"/>
    <w:rsid w:val="33EF0DEE"/>
    <w:rsid w:val="341C28BC"/>
    <w:rsid w:val="34203C5B"/>
    <w:rsid w:val="344719D5"/>
    <w:rsid w:val="3513621F"/>
    <w:rsid w:val="359207C8"/>
    <w:rsid w:val="36AA1648"/>
    <w:rsid w:val="36D41152"/>
    <w:rsid w:val="36F61F51"/>
    <w:rsid w:val="374E0630"/>
    <w:rsid w:val="37690AE7"/>
    <w:rsid w:val="38926CA6"/>
    <w:rsid w:val="38BB0CA8"/>
    <w:rsid w:val="38FE12D3"/>
    <w:rsid w:val="39873EC3"/>
    <w:rsid w:val="39C414DA"/>
    <w:rsid w:val="39E167CB"/>
    <w:rsid w:val="3A017724"/>
    <w:rsid w:val="3A95102B"/>
    <w:rsid w:val="3AC57BD3"/>
    <w:rsid w:val="3AEC0B65"/>
    <w:rsid w:val="3BD81BB2"/>
    <w:rsid w:val="3CA6005B"/>
    <w:rsid w:val="3CCB3C84"/>
    <w:rsid w:val="3CED3287"/>
    <w:rsid w:val="3D0D0961"/>
    <w:rsid w:val="3D1D5EDD"/>
    <w:rsid w:val="3D1F39CC"/>
    <w:rsid w:val="3EAA0D02"/>
    <w:rsid w:val="3F8F425E"/>
    <w:rsid w:val="3FDA20F2"/>
    <w:rsid w:val="40271A41"/>
    <w:rsid w:val="402D5292"/>
    <w:rsid w:val="40700DB8"/>
    <w:rsid w:val="40B13071"/>
    <w:rsid w:val="40B52DEC"/>
    <w:rsid w:val="40CE7FE2"/>
    <w:rsid w:val="41D67F34"/>
    <w:rsid w:val="421044E8"/>
    <w:rsid w:val="421A130A"/>
    <w:rsid w:val="42AC5071"/>
    <w:rsid w:val="42C76994"/>
    <w:rsid w:val="42CB33DC"/>
    <w:rsid w:val="42E57C8C"/>
    <w:rsid w:val="430F0C41"/>
    <w:rsid w:val="43243510"/>
    <w:rsid w:val="437658F2"/>
    <w:rsid w:val="443133A9"/>
    <w:rsid w:val="44F220B5"/>
    <w:rsid w:val="451A72A6"/>
    <w:rsid w:val="453F7A7E"/>
    <w:rsid w:val="45421208"/>
    <w:rsid w:val="458726D4"/>
    <w:rsid w:val="46594F27"/>
    <w:rsid w:val="46C56DFC"/>
    <w:rsid w:val="46D64841"/>
    <w:rsid w:val="479F5B9B"/>
    <w:rsid w:val="47FE6DBE"/>
    <w:rsid w:val="493C6DCF"/>
    <w:rsid w:val="49687EEF"/>
    <w:rsid w:val="49832818"/>
    <w:rsid w:val="49AB17D7"/>
    <w:rsid w:val="49AC2B69"/>
    <w:rsid w:val="4A207CC4"/>
    <w:rsid w:val="4A9A735F"/>
    <w:rsid w:val="4AC00DC3"/>
    <w:rsid w:val="4C1D6CA4"/>
    <w:rsid w:val="4C452A58"/>
    <w:rsid w:val="4D5A6B43"/>
    <w:rsid w:val="4D6E2D16"/>
    <w:rsid w:val="4D9B7F16"/>
    <w:rsid w:val="4D9F5CCE"/>
    <w:rsid w:val="4E465B0E"/>
    <w:rsid w:val="4E867BA6"/>
    <w:rsid w:val="4EA76EA1"/>
    <w:rsid w:val="4F770CB2"/>
    <w:rsid w:val="4F7821E1"/>
    <w:rsid w:val="4F987709"/>
    <w:rsid w:val="4FB1223A"/>
    <w:rsid w:val="4FF9621E"/>
    <w:rsid w:val="500769E0"/>
    <w:rsid w:val="502358D4"/>
    <w:rsid w:val="506B439E"/>
    <w:rsid w:val="506D53FE"/>
    <w:rsid w:val="506E76B7"/>
    <w:rsid w:val="50E83A11"/>
    <w:rsid w:val="51111D4E"/>
    <w:rsid w:val="513F6996"/>
    <w:rsid w:val="517D4D44"/>
    <w:rsid w:val="5228659E"/>
    <w:rsid w:val="522B66BE"/>
    <w:rsid w:val="52A06AAB"/>
    <w:rsid w:val="53823794"/>
    <w:rsid w:val="53C11F14"/>
    <w:rsid w:val="540E2511"/>
    <w:rsid w:val="541A5B26"/>
    <w:rsid w:val="547C22DC"/>
    <w:rsid w:val="557A17DB"/>
    <w:rsid w:val="55935D4C"/>
    <w:rsid w:val="56772E9D"/>
    <w:rsid w:val="56A30939"/>
    <w:rsid w:val="56CB5B90"/>
    <w:rsid w:val="57161199"/>
    <w:rsid w:val="5783084B"/>
    <w:rsid w:val="58267768"/>
    <w:rsid w:val="582A4A97"/>
    <w:rsid w:val="583A742D"/>
    <w:rsid w:val="585867EB"/>
    <w:rsid w:val="58840C64"/>
    <w:rsid w:val="58C63824"/>
    <w:rsid w:val="59F34F31"/>
    <w:rsid w:val="5B086584"/>
    <w:rsid w:val="5B404C34"/>
    <w:rsid w:val="5B8C3B84"/>
    <w:rsid w:val="5B92138C"/>
    <w:rsid w:val="5C4802CA"/>
    <w:rsid w:val="5CC054E7"/>
    <w:rsid w:val="5D9B2FC7"/>
    <w:rsid w:val="5E8A3A07"/>
    <w:rsid w:val="5E994162"/>
    <w:rsid w:val="5EFF2AAB"/>
    <w:rsid w:val="5F1F61E7"/>
    <w:rsid w:val="5F601C26"/>
    <w:rsid w:val="5F655239"/>
    <w:rsid w:val="60252A80"/>
    <w:rsid w:val="60282AE6"/>
    <w:rsid w:val="60830D64"/>
    <w:rsid w:val="60F27FF4"/>
    <w:rsid w:val="618C05A6"/>
    <w:rsid w:val="61A83B7D"/>
    <w:rsid w:val="62043B57"/>
    <w:rsid w:val="622E7FB0"/>
    <w:rsid w:val="624749F1"/>
    <w:rsid w:val="633A0AC0"/>
    <w:rsid w:val="63AD1C8A"/>
    <w:rsid w:val="64111D33"/>
    <w:rsid w:val="643C4AA8"/>
    <w:rsid w:val="64CE6B10"/>
    <w:rsid w:val="65294AFD"/>
    <w:rsid w:val="65424DB9"/>
    <w:rsid w:val="65566374"/>
    <w:rsid w:val="666008C1"/>
    <w:rsid w:val="66A9098C"/>
    <w:rsid w:val="67081C32"/>
    <w:rsid w:val="67375136"/>
    <w:rsid w:val="67EE04E9"/>
    <w:rsid w:val="67F56318"/>
    <w:rsid w:val="686D4100"/>
    <w:rsid w:val="68DD20D8"/>
    <w:rsid w:val="69663263"/>
    <w:rsid w:val="6A16331A"/>
    <w:rsid w:val="6A990DE5"/>
    <w:rsid w:val="6B0B66C3"/>
    <w:rsid w:val="6B714768"/>
    <w:rsid w:val="6BB90975"/>
    <w:rsid w:val="6C180827"/>
    <w:rsid w:val="6C335278"/>
    <w:rsid w:val="6C463E93"/>
    <w:rsid w:val="6CBF0CA2"/>
    <w:rsid w:val="6CC248BC"/>
    <w:rsid w:val="6D0D0314"/>
    <w:rsid w:val="6D4F1A86"/>
    <w:rsid w:val="6DC514CA"/>
    <w:rsid w:val="6E4B56A9"/>
    <w:rsid w:val="6F4605AB"/>
    <w:rsid w:val="6FB12A78"/>
    <w:rsid w:val="701C6444"/>
    <w:rsid w:val="71763DA0"/>
    <w:rsid w:val="71BF7BFF"/>
    <w:rsid w:val="71E52F59"/>
    <w:rsid w:val="721A0EEC"/>
    <w:rsid w:val="7279487F"/>
    <w:rsid w:val="731A4E85"/>
    <w:rsid w:val="737B3085"/>
    <w:rsid w:val="73E133CC"/>
    <w:rsid w:val="74545225"/>
    <w:rsid w:val="74811C22"/>
    <w:rsid w:val="749972F9"/>
    <w:rsid w:val="74D33F0B"/>
    <w:rsid w:val="75815FC8"/>
    <w:rsid w:val="75AB1543"/>
    <w:rsid w:val="75F8254C"/>
    <w:rsid w:val="76312C11"/>
    <w:rsid w:val="77065F35"/>
    <w:rsid w:val="77E25133"/>
    <w:rsid w:val="789A31B5"/>
    <w:rsid w:val="79341AB0"/>
    <w:rsid w:val="7A2B7992"/>
    <w:rsid w:val="7A9D2763"/>
    <w:rsid w:val="7B2C70D7"/>
    <w:rsid w:val="7B3D7976"/>
    <w:rsid w:val="7B404F2F"/>
    <w:rsid w:val="7B813F35"/>
    <w:rsid w:val="7B9F2604"/>
    <w:rsid w:val="7BAC7C0A"/>
    <w:rsid w:val="7C237AFB"/>
    <w:rsid w:val="7C8D7467"/>
    <w:rsid w:val="7C91001B"/>
    <w:rsid w:val="7C9574DF"/>
    <w:rsid w:val="7CA43A91"/>
    <w:rsid w:val="7D2537A0"/>
    <w:rsid w:val="7D5025B6"/>
    <w:rsid w:val="7D756803"/>
    <w:rsid w:val="7E045C74"/>
    <w:rsid w:val="7E0D0744"/>
    <w:rsid w:val="7E3B0E3B"/>
    <w:rsid w:val="7FA1550C"/>
    <w:rsid w:val="7FEA3819"/>
    <w:rsid w:val="7FEF695C"/>
    <w:rsid w:val="7FF86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Body Text Indent" w:uiPriority="99" w:unhideWhenUsed="1" w:qFormat="1"/>
    <w:lsdException w:name="Subtitle" w:qFormat="1"/>
    <w:lsdException w:name="Salutation" w:uiPriority="99" w:qFormat="1"/>
    <w:lsdException w:name="Body Text First Indent 2" w:unhideWhenUsed="1"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F48C8"/>
    <w:pPr>
      <w:widowControl w:val="0"/>
      <w:jc w:val="both"/>
    </w:pPr>
    <w:rPr>
      <w:rFonts w:ascii="Calibri" w:hAnsi="Calibri"/>
      <w:kern w:val="2"/>
      <w:sz w:val="21"/>
      <w:szCs w:val="22"/>
    </w:rPr>
  </w:style>
  <w:style w:type="paragraph" w:styleId="1">
    <w:name w:val="heading 1"/>
    <w:basedOn w:val="a"/>
    <w:next w:val="a"/>
    <w:qFormat/>
    <w:rsid w:val="007F48C8"/>
    <w:pPr>
      <w:keepNext/>
      <w:keepLines/>
      <w:spacing w:line="560" w:lineRule="exact"/>
      <w:jc w:val="center"/>
      <w:outlineLvl w:val="0"/>
    </w:pPr>
    <w:rPr>
      <w:rFonts w:ascii="方正小标宋简体" w:eastAsia="方正小标宋简体" w:hAnsi="方正小标宋简体" w:cs="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F48C8"/>
    <w:pPr>
      <w:ind w:firstLineChars="200" w:firstLine="420"/>
    </w:pPr>
  </w:style>
  <w:style w:type="paragraph" w:styleId="a4">
    <w:name w:val="Salutation"/>
    <w:basedOn w:val="a"/>
    <w:next w:val="a"/>
    <w:uiPriority w:val="99"/>
    <w:qFormat/>
    <w:rsid w:val="007F48C8"/>
  </w:style>
  <w:style w:type="paragraph" w:styleId="a5">
    <w:name w:val="Body Text"/>
    <w:basedOn w:val="a"/>
    <w:next w:val="2"/>
    <w:unhideWhenUsed/>
    <w:qFormat/>
    <w:rsid w:val="007F48C8"/>
    <w:pPr>
      <w:spacing w:after="120"/>
    </w:pPr>
    <w:rPr>
      <w:szCs w:val="24"/>
    </w:rPr>
  </w:style>
  <w:style w:type="paragraph" w:styleId="2">
    <w:name w:val="toc 2"/>
    <w:basedOn w:val="a"/>
    <w:next w:val="a"/>
    <w:uiPriority w:val="39"/>
    <w:qFormat/>
    <w:rsid w:val="007F48C8"/>
    <w:pPr>
      <w:ind w:leftChars="200" w:left="420"/>
    </w:pPr>
  </w:style>
  <w:style w:type="paragraph" w:styleId="a6">
    <w:name w:val="Body Text Indent"/>
    <w:basedOn w:val="a"/>
    <w:uiPriority w:val="99"/>
    <w:unhideWhenUsed/>
    <w:qFormat/>
    <w:rsid w:val="007F48C8"/>
    <w:pPr>
      <w:spacing w:after="120"/>
      <w:ind w:leftChars="200" w:left="420"/>
    </w:pPr>
  </w:style>
  <w:style w:type="paragraph" w:styleId="3">
    <w:name w:val="toc 3"/>
    <w:basedOn w:val="a"/>
    <w:next w:val="a"/>
    <w:uiPriority w:val="39"/>
    <w:unhideWhenUsed/>
    <w:qFormat/>
    <w:rsid w:val="007F48C8"/>
    <w:rPr>
      <w:rFonts w:ascii="楷体" w:eastAsia="楷体" w:hAnsi="楷体"/>
      <w:sz w:val="32"/>
      <w:szCs w:val="32"/>
    </w:rPr>
  </w:style>
  <w:style w:type="paragraph" w:styleId="a7">
    <w:name w:val="Balloon Text"/>
    <w:basedOn w:val="a"/>
    <w:link w:val="Char"/>
    <w:qFormat/>
    <w:rsid w:val="007F48C8"/>
    <w:rPr>
      <w:sz w:val="18"/>
      <w:szCs w:val="18"/>
    </w:rPr>
  </w:style>
  <w:style w:type="paragraph" w:styleId="a8">
    <w:name w:val="footer"/>
    <w:basedOn w:val="a"/>
    <w:link w:val="Char0"/>
    <w:uiPriority w:val="99"/>
    <w:qFormat/>
    <w:rsid w:val="007F48C8"/>
    <w:pPr>
      <w:tabs>
        <w:tab w:val="center" w:pos="4153"/>
        <w:tab w:val="right" w:pos="8306"/>
      </w:tabs>
      <w:snapToGrid w:val="0"/>
      <w:jc w:val="left"/>
    </w:pPr>
    <w:rPr>
      <w:sz w:val="18"/>
    </w:rPr>
  </w:style>
  <w:style w:type="paragraph" w:styleId="a9">
    <w:name w:val="header"/>
    <w:basedOn w:val="a"/>
    <w:qFormat/>
    <w:rsid w:val="007F48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F48C8"/>
  </w:style>
  <w:style w:type="paragraph" w:styleId="aa">
    <w:name w:val="Normal (Web)"/>
    <w:basedOn w:val="a"/>
    <w:qFormat/>
    <w:rsid w:val="007F48C8"/>
    <w:pPr>
      <w:spacing w:beforeAutospacing="1" w:afterAutospacing="1"/>
      <w:jc w:val="left"/>
    </w:pPr>
    <w:rPr>
      <w:kern w:val="0"/>
      <w:sz w:val="24"/>
    </w:rPr>
  </w:style>
  <w:style w:type="paragraph" w:styleId="20">
    <w:name w:val="Body Text First Indent 2"/>
    <w:basedOn w:val="a6"/>
    <w:unhideWhenUsed/>
    <w:qFormat/>
    <w:rsid w:val="007F48C8"/>
    <w:pPr>
      <w:ind w:firstLineChars="200" w:firstLine="420"/>
    </w:pPr>
  </w:style>
  <w:style w:type="table" w:styleId="ab">
    <w:name w:val="Table Grid"/>
    <w:basedOn w:val="a1"/>
    <w:uiPriority w:val="59"/>
    <w:qFormat/>
    <w:rsid w:val="007F48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c">
    <w:name w:val="FollowedHyperlink"/>
    <w:basedOn w:val="a0"/>
    <w:qFormat/>
    <w:rsid w:val="007F48C8"/>
    <w:rPr>
      <w:color w:val="800080"/>
      <w:u w:val="none"/>
    </w:rPr>
  </w:style>
  <w:style w:type="character" w:styleId="ad">
    <w:name w:val="Hyperlink"/>
    <w:basedOn w:val="a0"/>
    <w:uiPriority w:val="99"/>
    <w:unhideWhenUsed/>
    <w:qFormat/>
    <w:rsid w:val="007F48C8"/>
    <w:rPr>
      <w:rFonts w:ascii="Times New Roman" w:eastAsia="宋体" w:hAnsi="Times New Roman"/>
      <w:color w:val="FFFFFF" w:themeColor="background1"/>
      <w:u w:val="single"/>
    </w:rPr>
  </w:style>
  <w:style w:type="character" w:customStyle="1" w:styleId="Char">
    <w:name w:val="批注框文本 Char"/>
    <w:basedOn w:val="a0"/>
    <w:link w:val="a7"/>
    <w:qFormat/>
    <w:rsid w:val="007F48C8"/>
    <w:rPr>
      <w:rFonts w:ascii="Calibri" w:hAnsi="Calibri"/>
      <w:kern w:val="2"/>
      <w:sz w:val="18"/>
      <w:szCs w:val="18"/>
    </w:rPr>
  </w:style>
  <w:style w:type="character" w:customStyle="1" w:styleId="Char0">
    <w:name w:val="页脚 Char"/>
    <w:basedOn w:val="a0"/>
    <w:link w:val="a8"/>
    <w:uiPriority w:val="99"/>
    <w:qFormat/>
    <w:rsid w:val="007F48C8"/>
    <w:rPr>
      <w:rFonts w:ascii="Calibri" w:hAnsi="Calibri"/>
      <w:kern w:val="2"/>
      <w:sz w:val="18"/>
      <w:szCs w:val="22"/>
    </w:rPr>
  </w:style>
  <w:style w:type="character" w:customStyle="1" w:styleId="NormalCharacter">
    <w:name w:val="NormalCharacter"/>
    <w:link w:val="UserStyle0"/>
    <w:qFormat/>
    <w:rsid w:val="007F48C8"/>
    <w:rPr>
      <w:rFonts w:eastAsia="宋体"/>
      <w:sz w:val="21"/>
    </w:rPr>
  </w:style>
  <w:style w:type="paragraph" w:customStyle="1" w:styleId="UserStyle0">
    <w:name w:val="UserStyle_0"/>
    <w:basedOn w:val="a"/>
    <w:link w:val="NormalCharacter"/>
    <w:qFormat/>
    <w:rsid w:val="007F48C8"/>
    <w:pPr>
      <w:widowControl/>
      <w:spacing w:after="160" w:line="240" w:lineRule="exact"/>
      <w:jc w:val="left"/>
      <w:textAlignment w:val="baseline"/>
    </w:pPr>
  </w:style>
  <w:style w:type="paragraph" w:customStyle="1" w:styleId="FootnoteText">
    <w:name w:val="FootnoteText"/>
    <w:basedOn w:val="a"/>
    <w:qFormat/>
    <w:rsid w:val="007F48C8"/>
    <w:pPr>
      <w:snapToGrid w:val="0"/>
      <w:jc w:val="left"/>
      <w:textAlignment w:val="baseline"/>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2231</Words>
  <Characters>12717</Characters>
  <Application>Microsoft Office Word</Application>
  <DocSecurity>0</DocSecurity>
  <Lines>105</Lines>
  <Paragraphs>29</Paragraphs>
  <ScaleCrop>false</ScaleCrop>
  <Company>Microsoft</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cp:lastPrinted>2022-01-27T08:36:00Z</cp:lastPrinted>
  <dcterms:created xsi:type="dcterms:W3CDTF">2022-02-10T09:33:00Z</dcterms:created>
  <dcterms:modified xsi:type="dcterms:W3CDTF">2022-02-10T09:33:00Z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3FA1BA93A0794344BB5EE8E60CC32FD9</vt:lpwstr>
  </property>
</Properties>
</file>